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A9334" w14:textId="77777777" w:rsidR="00BE59F9" w:rsidRDefault="00BE59F9" w:rsidP="00571AE1">
      <w:pPr>
        <w:spacing w:after="0"/>
        <w:jc w:val="center"/>
        <w:rPr>
          <w:rFonts w:ascii="Times New Roman" w:hAnsi="Times New Roman" w:cs="Times New Roman"/>
          <w:i/>
          <w:iCs/>
        </w:rPr>
      </w:pPr>
    </w:p>
    <w:p w14:paraId="70150844" w14:textId="77777777" w:rsidR="00BE59F9" w:rsidRDefault="00BE59F9" w:rsidP="00571AE1">
      <w:pPr>
        <w:spacing w:after="0"/>
        <w:jc w:val="center"/>
        <w:rPr>
          <w:rFonts w:ascii="Times New Roman" w:hAnsi="Times New Roman" w:cs="Times New Roman"/>
          <w:i/>
          <w:iCs/>
        </w:rPr>
      </w:pPr>
    </w:p>
    <w:p w14:paraId="2B3F283C" w14:textId="508DEEF5" w:rsidR="00571AE1" w:rsidRDefault="00571AE1" w:rsidP="00571AE1">
      <w:pPr>
        <w:spacing w:after="0"/>
        <w:jc w:val="center"/>
        <w:rPr>
          <w:rFonts w:ascii="Times New Roman" w:hAnsi="Times New Roman" w:cs="Times New Roman"/>
          <w:i/>
          <w:iCs/>
        </w:rPr>
      </w:pPr>
      <w:r w:rsidRPr="00571AE1">
        <w:rPr>
          <w:rFonts w:ascii="Times New Roman" w:hAnsi="Times New Roman" w:cs="Times New Roman"/>
          <w:i/>
          <w:iCs/>
        </w:rPr>
        <w:t>Wzór pisma ma charakter informacyjny i nie stanowi porady prawnej.</w:t>
      </w:r>
    </w:p>
    <w:p w14:paraId="0115D41A" w14:textId="77777777" w:rsidR="00BE59F9" w:rsidRPr="00571AE1" w:rsidRDefault="00BE59F9" w:rsidP="00571AE1">
      <w:pPr>
        <w:spacing w:after="0"/>
        <w:jc w:val="center"/>
        <w:rPr>
          <w:rFonts w:ascii="Times New Roman" w:hAnsi="Times New Roman" w:cs="Times New Roman"/>
          <w:i/>
          <w:iCs/>
        </w:rPr>
      </w:pPr>
    </w:p>
    <w:p w14:paraId="30F7488F" w14:textId="77777777" w:rsidR="00571AE1" w:rsidRPr="00571AE1" w:rsidRDefault="00571AE1" w:rsidP="00571AE1">
      <w:pPr>
        <w:spacing w:after="0"/>
        <w:jc w:val="center"/>
        <w:rPr>
          <w:rFonts w:ascii="Times New Roman" w:hAnsi="Times New Roman" w:cs="Times New Roman"/>
          <w:i/>
          <w:iCs/>
        </w:rPr>
      </w:pPr>
      <w:r w:rsidRPr="00571AE1">
        <w:rPr>
          <w:rFonts w:ascii="Times New Roman" w:hAnsi="Times New Roman" w:cs="Times New Roman"/>
          <w:i/>
          <w:iCs/>
        </w:rPr>
        <w:t>Art.  194.  [Zaliczka na poczet dywidendy]</w:t>
      </w:r>
    </w:p>
    <w:p w14:paraId="468F9488" w14:textId="7BEE33B5" w:rsidR="00571AE1" w:rsidRPr="00571AE1" w:rsidRDefault="00571AE1" w:rsidP="00571AE1">
      <w:pPr>
        <w:spacing w:after="0"/>
        <w:jc w:val="center"/>
        <w:rPr>
          <w:rFonts w:ascii="Times New Roman" w:hAnsi="Times New Roman" w:cs="Times New Roman"/>
          <w:i/>
          <w:iCs/>
        </w:rPr>
      </w:pPr>
      <w:r w:rsidRPr="00571AE1">
        <w:rPr>
          <w:rFonts w:ascii="Times New Roman" w:hAnsi="Times New Roman" w:cs="Times New Roman"/>
          <w:i/>
          <w:iCs/>
        </w:rPr>
        <w:t>Umowa spółki może upoważniać zarząd do wypłaty wspólnikom zaliczki na poczet przewidywanej dywidendy za rok obrotowy, jeżeli spółka posiada środki wystarczające na wypłatę.</w:t>
      </w:r>
    </w:p>
    <w:p w14:paraId="0D41F356" w14:textId="77777777" w:rsidR="00571AE1" w:rsidRPr="00571AE1" w:rsidRDefault="00571AE1" w:rsidP="00571AE1">
      <w:pPr>
        <w:spacing w:after="0"/>
        <w:jc w:val="center"/>
        <w:rPr>
          <w:rFonts w:ascii="Times New Roman" w:hAnsi="Times New Roman" w:cs="Times New Roman"/>
          <w:i/>
          <w:iCs/>
        </w:rPr>
      </w:pPr>
      <w:r w:rsidRPr="00571AE1">
        <w:rPr>
          <w:rFonts w:ascii="Times New Roman" w:hAnsi="Times New Roman" w:cs="Times New Roman"/>
          <w:i/>
          <w:iCs/>
        </w:rPr>
        <w:t>Art.  195.  [Warunki wypłaty zaliczki; zwrot zaliczki]</w:t>
      </w:r>
    </w:p>
    <w:p w14:paraId="3620DA1F" w14:textId="77777777" w:rsidR="00571AE1" w:rsidRPr="00571AE1" w:rsidRDefault="00571AE1" w:rsidP="00571AE1">
      <w:pPr>
        <w:spacing w:after="0"/>
        <w:jc w:val="center"/>
        <w:rPr>
          <w:rFonts w:ascii="Times New Roman" w:hAnsi="Times New Roman" w:cs="Times New Roman"/>
          <w:i/>
          <w:iCs/>
        </w:rPr>
      </w:pPr>
      <w:r w:rsidRPr="00571AE1">
        <w:rPr>
          <w:rFonts w:ascii="Times New Roman" w:hAnsi="Times New Roman" w:cs="Times New Roman"/>
          <w:i/>
          <w:iCs/>
        </w:rPr>
        <w:t xml:space="preserve">§  1. </w:t>
      </w:r>
      <w:r w:rsidRPr="00571AE1">
        <w:rPr>
          <w:rFonts w:ascii="Times New Roman" w:hAnsi="Times New Roman" w:cs="Times New Roman"/>
          <w:i/>
          <w:iCs/>
        </w:rPr>
        <w:tab/>
        <w:t>Spółka może wypłacić zaliczkę na poczet przewidywanej dywidendy, jeżeli jej zatwierdzone sprawozdanie finansowe za poprzedni rok obrotowy wykazuje zysk. Zaliczka może stanowić najwyżej połowę zysku osiągniętego od końca poprzedniego roku obrotowego, powiększonego o kapitały rezerwowe utworzone z zysku, którymi w celu wypłaty zaliczek może dysponować zarząd, oraz pomniejszonego o niepokryte straty i udziały własne.</w:t>
      </w:r>
    </w:p>
    <w:p w14:paraId="255CB3BA" w14:textId="77777777" w:rsidR="00571AE1" w:rsidRPr="00571AE1" w:rsidRDefault="00571AE1" w:rsidP="00571AE1">
      <w:pPr>
        <w:spacing w:after="0"/>
        <w:jc w:val="center"/>
        <w:rPr>
          <w:rFonts w:ascii="Times New Roman" w:hAnsi="Times New Roman" w:cs="Times New Roman"/>
          <w:i/>
          <w:iCs/>
        </w:rPr>
      </w:pPr>
      <w:r w:rsidRPr="00571AE1">
        <w:rPr>
          <w:rFonts w:ascii="Times New Roman" w:hAnsi="Times New Roman" w:cs="Times New Roman"/>
          <w:i/>
          <w:iCs/>
        </w:rPr>
        <w:t xml:space="preserve">§  11. </w:t>
      </w:r>
      <w:r w:rsidRPr="00571AE1">
        <w:rPr>
          <w:rFonts w:ascii="Times New Roman" w:hAnsi="Times New Roman" w:cs="Times New Roman"/>
          <w:i/>
          <w:iCs/>
        </w:rPr>
        <w:tab/>
        <w:t>W przypadku gdy w danym roku obrotowym zaliczka na poczet przewidywanej dywidendy została wypłacona wspólnikom, a spółka odnotowała stratę albo osiągnęła zysk w wysokości mniejszej od wypłaconych zaliczek, wspólnicy zwracają zaliczki w:</w:t>
      </w:r>
    </w:p>
    <w:p w14:paraId="70679F97" w14:textId="77777777" w:rsidR="00571AE1" w:rsidRPr="00571AE1" w:rsidRDefault="00571AE1" w:rsidP="00571AE1">
      <w:pPr>
        <w:spacing w:after="0"/>
        <w:jc w:val="center"/>
        <w:rPr>
          <w:rFonts w:ascii="Times New Roman" w:hAnsi="Times New Roman" w:cs="Times New Roman"/>
          <w:i/>
          <w:iCs/>
        </w:rPr>
      </w:pPr>
      <w:r w:rsidRPr="00571AE1">
        <w:rPr>
          <w:rFonts w:ascii="Times New Roman" w:hAnsi="Times New Roman" w:cs="Times New Roman"/>
          <w:i/>
          <w:iCs/>
        </w:rPr>
        <w:t>1)</w:t>
      </w:r>
      <w:r w:rsidRPr="00571AE1">
        <w:rPr>
          <w:rFonts w:ascii="Times New Roman" w:hAnsi="Times New Roman" w:cs="Times New Roman"/>
          <w:i/>
          <w:iCs/>
        </w:rPr>
        <w:tab/>
        <w:t>całości - w przypadku odnotowania straty albo</w:t>
      </w:r>
    </w:p>
    <w:p w14:paraId="52624676" w14:textId="77777777" w:rsidR="00571AE1" w:rsidRPr="00571AE1" w:rsidRDefault="00571AE1" w:rsidP="00571AE1">
      <w:pPr>
        <w:spacing w:after="0"/>
        <w:jc w:val="center"/>
        <w:rPr>
          <w:rFonts w:ascii="Times New Roman" w:hAnsi="Times New Roman" w:cs="Times New Roman"/>
          <w:i/>
          <w:iCs/>
        </w:rPr>
      </w:pPr>
      <w:r w:rsidRPr="00571AE1">
        <w:rPr>
          <w:rFonts w:ascii="Times New Roman" w:hAnsi="Times New Roman" w:cs="Times New Roman"/>
          <w:i/>
          <w:iCs/>
        </w:rPr>
        <w:t>2)</w:t>
      </w:r>
      <w:r w:rsidRPr="00571AE1">
        <w:rPr>
          <w:rFonts w:ascii="Times New Roman" w:hAnsi="Times New Roman" w:cs="Times New Roman"/>
          <w:i/>
          <w:iCs/>
        </w:rPr>
        <w:tab/>
        <w:t>części odpowiadającej wysokości przekraczającej zysk przypadający wspólnikowi za dany rok obrotowy - w przypadku osiągnięcia zysku w wysokości mniejszej od wypłaconych zaliczek na poczet przewidywanej dywidendy.</w:t>
      </w:r>
    </w:p>
    <w:p w14:paraId="1F35F835" w14:textId="77777777" w:rsidR="00571AE1" w:rsidRPr="00571AE1" w:rsidRDefault="00571AE1" w:rsidP="00571AE1">
      <w:pPr>
        <w:spacing w:after="0"/>
        <w:jc w:val="center"/>
        <w:rPr>
          <w:rFonts w:ascii="Times New Roman" w:hAnsi="Times New Roman" w:cs="Times New Roman"/>
          <w:i/>
          <w:iCs/>
        </w:rPr>
      </w:pPr>
      <w:r w:rsidRPr="00571AE1">
        <w:rPr>
          <w:rFonts w:ascii="Times New Roman" w:hAnsi="Times New Roman" w:cs="Times New Roman"/>
          <w:i/>
          <w:iCs/>
        </w:rPr>
        <w:t xml:space="preserve">§  2. </w:t>
      </w:r>
      <w:r w:rsidRPr="00571AE1">
        <w:rPr>
          <w:rFonts w:ascii="Times New Roman" w:hAnsi="Times New Roman" w:cs="Times New Roman"/>
          <w:i/>
          <w:iCs/>
        </w:rPr>
        <w:tab/>
        <w:t>Do zaliczki na poczet przewidywanej dywidendy nie stosuje się przepisu art. 197.</w:t>
      </w:r>
    </w:p>
    <w:p w14:paraId="747FCCD6" w14:textId="77777777" w:rsidR="00571AE1" w:rsidRDefault="00571AE1" w:rsidP="00571AE1"/>
    <w:p w14:paraId="754F04A2" w14:textId="317865D8" w:rsidR="00BE59F9" w:rsidRDefault="00BE59F9" w:rsidP="00BE59F9">
      <w:pPr>
        <w:jc w:val="both"/>
        <w:rPr>
          <w:rFonts w:ascii="Times New Roman" w:hAnsi="Times New Roman" w:cs="Times New Roman"/>
          <w:sz w:val="24"/>
          <w:szCs w:val="24"/>
        </w:rPr>
      </w:pPr>
    </w:p>
    <w:p w14:paraId="6238B8AF" w14:textId="77777777" w:rsidR="00BE59F9" w:rsidRDefault="00BE59F9" w:rsidP="00BE59F9">
      <w:pPr>
        <w:jc w:val="both"/>
        <w:rPr>
          <w:rFonts w:ascii="Times New Roman" w:hAnsi="Times New Roman" w:cs="Times New Roman"/>
          <w:sz w:val="24"/>
          <w:szCs w:val="24"/>
        </w:rPr>
      </w:pPr>
    </w:p>
    <w:p w14:paraId="10B6D72D" w14:textId="77777777" w:rsidR="00BE59F9" w:rsidRPr="00BE59F9" w:rsidRDefault="00BE59F9" w:rsidP="00BE59F9">
      <w:pPr>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BE59F9" w14:paraId="2A7EB53E" w14:textId="77777777">
        <w:tc>
          <w:tcPr>
            <w:tcW w:w="9062" w:type="dxa"/>
          </w:tcPr>
          <w:p w14:paraId="103D2052" w14:textId="77777777" w:rsidR="00BE59F9" w:rsidRDefault="00BE59F9" w:rsidP="00BE59F9">
            <w:pPr>
              <w:jc w:val="center"/>
              <w:rPr>
                <w:rFonts w:ascii="Times New Roman" w:hAnsi="Times New Roman" w:cs="Times New Roman"/>
                <w:b/>
                <w:bCs/>
              </w:rPr>
            </w:pPr>
          </w:p>
          <w:p w14:paraId="69A1C803" w14:textId="77777777" w:rsidR="00BE59F9" w:rsidRDefault="00BE59F9" w:rsidP="00BE59F9">
            <w:pPr>
              <w:jc w:val="center"/>
              <w:rPr>
                <w:rFonts w:ascii="Times New Roman" w:hAnsi="Times New Roman" w:cs="Times New Roman"/>
                <w:b/>
                <w:bCs/>
              </w:rPr>
            </w:pPr>
          </w:p>
          <w:p w14:paraId="0F0E6D9A" w14:textId="140D9F37" w:rsidR="00BE59F9" w:rsidRPr="00BE59F9" w:rsidRDefault="00BE59F9" w:rsidP="00BE59F9">
            <w:pPr>
              <w:jc w:val="center"/>
              <w:rPr>
                <w:rFonts w:ascii="Times New Roman" w:hAnsi="Times New Roman" w:cs="Times New Roman"/>
                <w:b/>
                <w:bCs/>
              </w:rPr>
            </w:pPr>
            <w:r w:rsidRPr="00BE59F9">
              <w:rPr>
                <w:rFonts w:ascii="Times New Roman" w:hAnsi="Times New Roman" w:cs="Times New Roman"/>
                <w:b/>
                <w:bCs/>
              </w:rPr>
              <w:t>PONIŻEJ LISTA KONTROLNA DO PRZEJŚCIA PRZED PODJĘCIEM UCHWAŁY O WYPŁACIE ZALICZKI NA POCZET DYWIDENDY:</w:t>
            </w:r>
          </w:p>
          <w:p w14:paraId="378F69F0" w14:textId="77777777" w:rsidR="00BE59F9" w:rsidRDefault="00BE59F9" w:rsidP="00BE59F9">
            <w:pPr>
              <w:pStyle w:val="Akapitzlist"/>
              <w:numPr>
                <w:ilvl w:val="0"/>
                <w:numId w:val="3"/>
              </w:numPr>
              <w:jc w:val="both"/>
              <w:rPr>
                <w:rFonts w:ascii="Times New Roman" w:hAnsi="Times New Roman" w:cs="Times New Roman"/>
                <w:sz w:val="24"/>
                <w:szCs w:val="24"/>
              </w:rPr>
            </w:pPr>
            <w:r w:rsidRPr="00BE59F9">
              <w:rPr>
                <w:rFonts w:ascii="Times New Roman" w:hAnsi="Times New Roman" w:cs="Times New Roman"/>
                <w:sz w:val="24"/>
                <w:szCs w:val="24"/>
              </w:rPr>
              <w:t>Sprawdzić, czy umowa spółki przewiduje możliwość wypłaty zaliczki na poczet dywidendy.</w:t>
            </w:r>
          </w:p>
          <w:p w14:paraId="61685428" w14:textId="3AF30819" w:rsidR="00A35152" w:rsidRPr="00BE59F9" w:rsidRDefault="00A35152" w:rsidP="00BE59F9">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Sprawdzić, c</w:t>
            </w:r>
            <w:r w:rsidRPr="00A35152">
              <w:rPr>
                <w:rFonts w:ascii="Times New Roman" w:hAnsi="Times New Roman" w:cs="Times New Roman"/>
                <w:sz w:val="24"/>
                <w:szCs w:val="24"/>
              </w:rPr>
              <w:t xml:space="preserve">zy umowa spółki </w:t>
            </w:r>
            <w:r>
              <w:rPr>
                <w:rFonts w:ascii="Times New Roman" w:hAnsi="Times New Roman" w:cs="Times New Roman"/>
                <w:sz w:val="24"/>
                <w:szCs w:val="24"/>
              </w:rPr>
              <w:t>wprowadza</w:t>
            </w:r>
            <w:r w:rsidRPr="00A35152">
              <w:rPr>
                <w:rFonts w:ascii="Times New Roman" w:hAnsi="Times New Roman" w:cs="Times New Roman"/>
                <w:sz w:val="24"/>
                <w:szCs w:val="24"/>
              </w:rPr>
              <w:t xml:space="preserve"> dodatkowe wymogi</w:t>
            </w:r>
            <w:r>
              <w:rPr>
                <w:rFonts w:ascii="Times New Roman" w:hAnsi="Times New Roman" w:cs="Times New Roman"/>
                <w:sz w:val="24"/>
                <w:szCs w:val="24"/>
              </w:rPr>
              <w:t>.</w:t>
            </w:r>
          </w:p>
          <w:p w14:paraId="13DFF07C" w14:textId="77777777" w:rsidR="00BE59F9" w:rsidRPr="00BE59F9" w:rsidRDefault="00BE59F9" w:rsidP="00BE59F9">
            <w:pPr>
              <w:pStyle w:val="Akapitzlist"/>
              <w:numPr>
                <w:ilvl w:val="0"/>
                <w:numId w:val="3"/>
              </w:numPr>
              <w:jc w:val="both"/>
              <w:rPr>
                <w:rFonts w:ascii="Times New Roman" w:hAnsi="Times New Roman" w:cs="Times New Roman"/>
                <w:sz w:val="24"/>
                <w:szCs w:val="24"/>
              </w:rPr>
            </w:pPr>
            <w:r w:rsidRPr="00BE59F9">
              <w:rPr>
                <w:rFonts w:ascii="Times New Roman" w:hAnsi="Times New Roman" w:cs="Times New Roman"/>
                <w:sz w:val="24"/>
                <w:szCs w:val="24"/>
              </w:rPr>
              <w:t>Sprawdzić, czy spółka osiągnęła zysk netto za poprzedni rok obrotowy.</w:t>
            </w:r>
          </w:p>
          <w:p w14:paraId="111985CA" w14:textId="77777777" w:rsidR="00BE59F9" w:rsidRPr="00BE59F9" w:rsidRDefault="00BE59F9" w:rsidP="00BE59F9">
            <w:pPr>
              <w:pStyle w:val="Akapitzlist"/>
              <w:numPr>
                <w:ilvl w:val="0"/>
                <w:numId w:val="3"/>
              </w:numPr>
              <w:jc w:val="both"/>
              <w:rPr>
                <w:rFonts w:ascii="Times New Roman" w:hAnsi="Times New Roman" w:cs="Times New Roman"/>
                <w:sz w:val="24"/>
                <w:szCs w:val="24"/>
              </w:rPr>
            </w:pPr>
            <w:r w:rsidRPr="00BE59F9">
              <w:rPr>
                <w:rFonts w:ascii="Times New Roman" w:hAnsi="Times New Roman" w:cs="Times New Roman"/>
                <w:sz w:val="24"/>
                <w:szCs w:val="24"/>
              </w:rPr>
              <w:t>Upewnić się, że spółka posiada wystarczające środki finansowe.</w:t>
            </w:r>
          </w:p>
          <w:p w14:paraId="1B2E4777" w14:textId="77777777" w:rsidR="00BE59F9" w:rsidRPr="00BE59F9" w:rsidRDefault="00BE59F9" w:rsidP="00BE59F9">
            <w:pPr>
              <w:pStyle w:val="Akapitzlist"/>
              <w:numPr>
                <w:ilvl w:val="0"/>
                <w:numId w:val="3"/>
              </w:numPr>
              <w:jc w:val="both"/>
              <w:rPr>
                <w:rFonts w:ascii="Times New Roman" w:hAnsi="Times New Roman" w:cs="Times New Roman"/>
                <w:sz w:val="24"/>
                <w:szCs w:val="24"/>
              </w:rPr>
            </w:pPr>
            <w:r w:rsidRPr="00BE59F9">
              <w:rPr>
                <w:rFonts w:ascii="Times New Roman" w:hAnsi="Times New Roman" w:cs="Times New Roman"/>
                <w:sz w:val="24"/>
                <w:szCs w:val="24"/>
              </w:rPr>
              <w:t>Obliczyć maksymalną możliwą kwotę zaliczki zgodnie z art. 195 k.s.h.</w:t>
            </w:r>
          </w:p>
          <w:p w14:paraId="597852BB" w14:textId="77777777" w:rsidR="00BE59F9" w:rsidRPr="00BE59F9" w:rsidRDefault="00BE59F9" w:rsidP="00BE59F9">
            <w:pPr>
              <w:pStyle w:val="Akapitzlist"/>
              <w:numPr>
                <w:ilvl w:val="0"/>
                <w:numId w:val="3"/>
              </w:numPr>
              <w:jc w:val="both"/>
              <w:rPr>
                <w:rFonts w:ascii="Times New Roman" w:hAnsi="Times New Roman" w:cs="Times New Roman"/>
                <w:sz w:val="24"/>
                <w:szCs w:val="24"/>
              </w:rPr>
            </w:pPr>
            <w:r w:rsidRPr="00BE59F9">
              <w:rPr>
                <w:rFonts w:ascii="Times New Roman" w:hAnsi="Times New Roman" w:cs="Times New Roman"/>
                <w:sz w:val="24"/>
                <w:szCs w:val="24"/>
              </w:rPr>
              <w:t>Przygotować uchwałę zarządu o wypłacie zaliczki.</w:t>
            </w:r>
          </w:p>
          <w:p w14:paraId="780ABA1B" w14:textId="77777777" w:rsidR="00BE59F9" w:rsidRDefault="00BE59F9" w:rsidP="00BE59F9">
            <w:pPr>
              <w:pStyle w:val="Akapitzlist"/>
              <w:numPr>
                <w:ilvl w:val="0"/>
                <w:numId w:val="3"/>
              </w:numPr>
              <w:jc w:val="both"/>
              <w:rPr>
                <w:rFonts w:ascii="Times New Roman" w:hAnsi="Times New Roman" w:cs="Times New Roman"/>
                <w:sz w:val="24"/>
                <w:szCs w:val="24"/>
              </w:rPr>
            </w:pPr>
            <w:r w:rsidRPr="00BE59F9">
              <w:rPr>
                <w:rFonts w:ascii="Times New Roman" w:hAnsi="Times New Roman" w:cs="Times New Roman"/>
                <w:sz w:val="24"/>
                <w:szCs w:val="24"/>
              </w:rPr>
              <w:t>Przekazać wspólnikom informację o wypłacie.</w:t>
            </w:r>
          </w:p>
          <w:p w14:paraId="13C4CF76" w14:textId="77777777" w:rsidR="00BE59F9" w:rsidRDefault="00BE59F9" w:rsidP="00BE59F9">
            <w:pPr>
              <w:pStyle w:val="Akapitzlist"/>
              <w:numPr>
                <w:ilvl w:val="0"/>
                <w:numId w:val="3"/>
              </w:numPr>
              <w:jc w:val="both"/>
              <w:rPr>
                <w:rFonts w:ascii="Times New Roman" w:hAnsi="Times New Roman" w:cs="Times New Roman"/>
                <w:sz w:val="24"/>
                <w:szCs w:val="24"/>
              </w:rPr>
            </w:pPr>
            <w:r w:rsidRPr="00BE59F9">
              <w:rPr>
                <w:rFonts w:ascii="Times New Roman" w:hAnsi="Times New Roman" w:cs="Times New Roman"/>
                <w:sz w:val="24"/>
                <w:szCs w:val="24"/>
              </w:rPr>
              <w:t>Udokumentować wypłatę – lista płac.</w:t>
            </w:r>
          </w:p>
          <w:p w14:paraId="1236E102" w14:textId="77777777" w:rsidR="00BE59F9" w:rsidRDefault="00BE59F9" w:rsidP="00BE59F9">
            <w:pPr>
              <w:jc w:val="both"/>
              <w:rPr>
                <w:rFonts w:ascii="Times New Roman" w:hAnsi="Times New Roman" w:cs="Times New Roman"/>
                <w:sz w:val="24"/>
                <w:szCs w:val="24"/>
              </w:rPr>
            </w:pPr>
          </w:p>
          <w:p w14:paraId="21829AF0" w14:textId="4E928668" w:rsidR="00BE59F9" w:rsidRPr="00BE59F9" w:rsidRDefault="00BE59F9" w:rsidP="00BE59F9">
            <w:pPr>
              <w:jc w:val="both"/>
              <w:rPr>
                <w:rFonts w:ascii="Times New Roman" w:hAnsi="Times New Roman" w:cs="Times New Roman"/>
                <w:sz w:val="24"/>
                <w:szCs w:val="24"/>
              </w:rPr>
            </w:pPr>
          </w:p>
        </w:tc>
      </w:tr>
    </w:tbl>
    <w:p w14:paraId="63985FD6" w14:textId="77777777" w:rsidR="00BE59F9" w:rsidRDefault="00BE59F9" w:rsidP="00571AE1"/>
    <w:p w14:paraId="398EBF9C" w14:textId="77777777" w:rsidR="00BE59F9" w:rsidRDefault="00BE59F9" w:rsidP="00571AE1"/>
    <w:p w14:paraId="6A8418B6" w14:textId="77777777" w:rsidR="00BE59F9" w:rsidRDefault="00BE59F9" w:rsidP="00571AE1"/>
    <w:p w14:paraId="5A2102C1" w14:textId="77777777" w:rsidR="00BE59F9" w:rsidRDefault="00BE59F9" w:rsidP="00571AE1"/>
    <w:p w14:paraId="4D3A02BA" w14:textId="77777777" w:rsidR="00BE59F9" w:rsidRDefault="00BE59F9" w:rsidP="00571AE1"/>
    <w:p w14:paraId="77779F6B" w14:textId="77777777" w:rsidR="00BE59F9" w:rsidRDefault="00BE59F9" w:rsidP="00571AE1"/>
    <w:p w14:paraId="55574A05" w14:textId="680A89C7" w:rsidR="00571AE1" w:rsidRPr="00BE59F9" w:rsidRDefault="00571AE1" w:rsidP="00571AE1">
      <w:pPr>
        <w:spacing w:after="0"/>
        <w:jc w:val="center"/>
        <w:rPr>
          <w:rFonts w:ascii="Times New Roman" w:hAnsi="Times New Roman" w:cs="Times New Roman"/>
          <w:b/>
          <w:bCs/>
          <w:sz w:val="24"/>
          <w:szCs w:val="24"/>
        </w:rPr>
      </w:pPr>
      <w:r w:rsidRPr="00BE59F9">
        <w:rPr>
          <w:rFonts w:ascii="Times New Roman" w:hAnsi="Times New Roman" w:cs="Times New Roman"/>
          <w:b/>
          <w:bCs/>
          <w:sz w:val="24"/>
          <w:szCs w:val="24"/>
        </w:rPr>
        <w:t xml:space="preserve">Uchwała Zarządu nr </w:t>
      </w:r>
      <w:r w:rsidRPr="00BE59F9">
        <w:rPr>
          <w:rFonts w:ascii="Times New Roman" w:hAnsi="Times New Roman" w:cs="Times New Roman"/>
          <w:b/>
          <w:bCs/>
          <w:sz w:val="24"/>
          <w:szCs w:val="24"/>
          <w:highlight w:val="yellow"/>
        </w:rPr>
        <w:t>xxx</w:t>
      </w:r>
    </w:p>
    <w:p w14:paraId="5664D202" w14:textId="7E802720" w:rsidR="00571AE1" w:rsidRPr="00BE59F9" w:rsidRDefault="00571AE1" w:rsidP="00571AE1">
      <w:pPr>
        <w:spacing w:after="0"/>
        <w:jc w:val="center"/>
        <w:rPr>
          <w:rFonts w:ascii="Times New Roman" w:hAnsi="Times New Roman" w:cs="Times New Roman"/>
          <w:b/>
          <w:bCs/>
          <w:sz w:val="24"/>
          <w:szCs w:val="24"/>
        </w:rPr>
      </w:pPr>
      <w:r w:rsidRPr="00BE59F9">
        <w:rPr>
          <w:rFonts w:ascii="Times New Roman" w:hAnsi="Times New Roman" w:cs="Times New Roman"/>
          <w:b/>
          <w:bCs/>
          <w:sz w:val="24"/>
          <w:szCs w:val="24"/>
        </w:rPr>
        <w:t xml:space="preserve">Spółki </w:t>
      </w:r>
      <w:r w:rsidRPr="00BE59F9">
        <w:rPr>
          <w:rFonts w:ascii="Times New Roman" w:hAnsi="Times New Roman" w:cs="Times New Roman"/>
          <w:b/>
          <w:bCs/>
          <w:sz w:val="24"/>
          <w:szCs w:val="24"/>
          <w:highlight w:val="yellow"/>
        </w:rPr>
        <w:t>xxx</w:t>
      </w:r>
      <w:r w:rsidRPr="00BE59F9">
        <w:rPr>
          <w:rFonts w:ascii="Times New Roman" w:hAnsi="Times New Roman" w:cs="Times New Roman"/>
          <w:b/>
          <w:bCs/>
          <w:sz w:val="24"/>
          <w:szCs w:val="24"/>
        </w:rPr>
        <w:t xml:space="preserve"> spółka z ograniczoną odpowiedzialnością</w:t>
      </w:r>
    </w:p>
    <w:p w14:paraId="74D96EB1" w14:textId="3EDD9469" w:rsidR="00571AE1" w:rsidRPr="00BE59F9" w:rsidRDefault="00571AE1" w:rsidP="00571AE1">
      <w:pPr>
        <w:spacing w:after="0"/>
        <w:jc w:val="center"/>
        <w:rPr>
          <w:rFonts w:ascii="Times New Roman" w:hAnsi="Times New Roman" w:cs="Times New Roman"/>
          <w:b/>
          <w:bCs/>
          <w:sz w:val="24"/>
          <w:szCs w:val="24"/>
        </w:rPr>
      </w:pPr>
      <w:r w:rsidRPr="00BE59F9">
        <w:rPr>
          <w:rFonts w:ascii="Times New Roman" w:hAnsi="Times New Roman" w:cs="Times New Roman"/>
          <w:b/>
          <w:bCs/>
          <w:sz w:val="24"/>
          <w:szCs w:val="24"/>
        </w:rPr>
        <w:t xml:space="preserve">z siedzibą w </w:t>
      </w:r>
      <w:r w:rsidRPr="00BE59F9">
        <w:rPr>
          <w:rFonts w:ascii="Times New Roman" w:hAnsi="Times New Roman" w:cs="Times New Roman"/>
          <w:b/>
          <w:bCs/>
          <w:sz w:val="24"/>
          <w:szCs w:val="24"/>
          <w:highlight w:val="yellow"/>
        </w:rPr>
        <w:t>xxx</w:t>
      </w:r>
    </w:p>
    <w:p w14:paraId="54785F94" w14:textId="406D16DE" w:rsidR="00571AE1" w:rsidRPr="00BE59F9" w:rsidRDefault="00571AE1" w:rsidP="00571AE1">
      <w:pPr>
        <w:spacing w:after="0"/>
        <w:jc w:val="center"/>
        <w:rPr>
          <w:rFonts w:ascii="Times New Roman" w:hAnsi="Times New Roman" w:cs="Times New Roman"/>
          <w:b/>
          <w:bCs/>
          <w:sz w:val="24"/>
          <w:szCs w:val="24"/>
        </w:rPr>
      </w:pPr>
      <w:r w:rsidRPr="00BE59F9">
        <w:rPr>
          <w:rFonts w:ascii="Times New Roman" w:hAnsi="Times New Roman" w:cs="Times New Roman"/>
          <w:b/>
          <w:bCs/>
          <w:sz w:val="24"/>
          <w:szCs w:val="24"/>
        </w:rPr>
        <w:t xml:space="preserve">z dnia </w:t>
      </w:r>
      <w:r w:rsidRPr="00BE59F9">
        <w:rPr>
          <w:rFonts w:ascii="Times New Roman" w:hAnsi="Times New Roman" w:cs="Times New Roman"/>
          <w:b/>
          <w:bCs/>
          <w:sz w:val="24"/>
          <w:szCs w:val="24"/>
          <w:highlight w:val="yellow"/>
        </w:rPr>
        <w:t>xxx</w:t>
      </w:r>
    </w:p>
    <w:p w14:paraId="197F834A" w14:textId="6D8EFAB5" w:rsidR="00571AE1" w:rsidRPr="00BE59F9" w:rsidRDefault="00571AE1" w:rsidP="00571AE1">
      <w:pPr>
        <w:spacing w:after="0"/>
        <w:jc w:val="center"/>
        <w:rPr>
          <w:rFonts w:ascii="Times New Roman" w:hAnsi="Times New Roman" w:cs="Times New Roman"/>
          <w:b/>
          <w:bCs/>
          <w:sz w:val="24"/>
          <w:szCs w:val="24"/>
        </w:rPr>
      </w:pPr>
      <w:r w:rsidRPr="00BE59F9">
        <w:rPr>
          <w:rFonts w:ascii="Times New Roman" w:hAnsi="Times New Roman" w:cs="Times New Roman"/>
          <w:b/>
          <w:bCs/>
          <w:sz w:val="24"/>
          <w:szCs w:val="24"/>
        </w:rPr>
        <w:t xml:space="preserve">w sprawie wypłaty zaliczki na poczet przewidywanej dywidendy za rok obrotowy </w:t>
      </w:r>
      <w:r w:rsidRPr="00BE59F9">
        <w:rPr>
          <w:rFonts w:ascii="Times New Roman" w:hAnsi="Times New Roman" w:cs="Times New Roman"/>
          <w:b/>
          <w:bCs/>
          <w:sz w:val="24"/>
          <w:szCs w:val="24"/>
          <w:highlight w:val="yellow"/>
        </w:rPr>
        <w:t>xxx</w:t>
      </w:r>
    </w:p>
    <w:p w14:paraId="1BD0448B" w14:textId="77777777" w:rsidR="00BE59F9" w:rsidRDefault="00BE59F9" w:rsidP="00571AE1">
      <w:pPr>
        <w:spacing w:after="0"/>
        <w:rPr>
          <w:rFonts w:ascii="Times New Roman" w:hAnsi="Times New Roman" w:cs="Times New Roman"/>
          <w:sz w:val="24"/>
          <w:szCs w:val="24"/>
        </w:rPr>
      </w:pPr>
    </w:p>
    <w:p w14:paraId="4A109105" w14:textId="57E191A0" w:rsidR="00571AE1" w:rsidRPr="00BE59F9" w:rsidRDefault="00571AE1" w:rsidP="00BE59F9">
      <w:pPr>
        <w:spacing w:after="0"/>
        <w:jc w:val="center"/>
        <w:rPr>
          <w:rFonts w:ascii="Times New Roman" w:hAnsi="Times New Roman" w:cs="Times New Roman"/>
          <w:b/>
          <w:bCs/>
          <w:sz w:val="24"/>
          <w:szCs w:val="24"/>
        </w:rPr>
      </w:pPr>
      <w:r w:rsidRPr="00BE59F9">
        <w:rPr>
          <w:rFonts w:ascii="Times New Roman" w:hAnsi="Times New Roman" w:cs="Times New Roman"/>
          <w:b/>
          <w:bCs/>
          <w:sz w:val="24"/>
          <w:szCs w:val="24"/>
        </w:rPr>
        <w:t>§</w:t>
      </w:r>
      <w:r w:rsidR="00BE59F9" w:rsidRPr="00BE59F9">
        <w:rPr>
          <w:rFonts w:ascii="Times New Roman" w:hAnsi="Times New Roman" w:cs="Times New Roman"/>
          <w:b/>
          <w:bCs/>
          <w:sz w:val="24"/>
          <w:szCs w:val="24"/>
        </w:rPr>
        <w:t xml:space="preserve"> </w:t>
      </w:r>
      <w:r w:rsidRPr="00BE59F9">
        <w:rPr>
          <w:rFonts w:ascii="Times New Roman" w:hAnsi="Times New Roman" w:cs="Times New Roman"/>
          <w:b/>
          <w:bCs/>
          <w:sz w:val="24"/>
          <w:szCs w:val="24"/>
        </w:rPr>
        <w:t>1</w:t>
      </w:r>
      <w:r w:rsidR="00BE59F9" w:rsidRPr="00BE59F9">
        <w:rPr>
          <w:rFonts w:ascii="Times New Roman" w:hAnsi="Times New Roman" w:cs="Times New Roman"/>
          <w:b/>
          <w:bCs/>
          <w:sz w:val="24"/>
          <w:szCs w:val="24"/>
        </w:rPr>
        <w:t>.</w:t>
      </w:r>
    </w:p>
    <w:p w14:paraId="05B30302" w14:textId="78700956" w:rsidR="00571AE1" w:rsidRPr="00BE59F9" w:rsidRDefault="00571AE1" w:rsidP="00BE59F9">
      <w:pPr>
        <w:spacing w:after="0"/>
        <w:jc w:val="both"/>
        <w:rPr>
          <w:rFonts w:ascii="Times New Roman" w:hAnsi="Times New Roman" w:cs="Times New Roman"/>
          <w:sz w:val="24"/>
          <w:szCs w:val="24"/>
        </w:rPr>
      </w:pPr>
      <w:r w:rsidRPr="00BE59F9">
        <w:rPr>
          <w:rFonts w:ascii="Times New Roman" w:hAnsi="Times New Roman" w:cs="Times New Roman"/>
          <w:sz w:val="24"/>
          <w:szCs w:val="24"/>
        </w:rPr>
        <w:t xml:space="preserve">Zarząd Spółki </w:t>
      </w:r>
      <w:r w:rsidRPr="00BE59F9">
        <w:rPr>
          <w:rFonts w:ascii="Times New Roman" w:hAnsi="Times New Roman" w:cs="Times New Roman"/>
          <w:sz w:val="24"/>
          <w:szCs w:val="24"/>
          <w:highlight w:val="yellow"/>
        </w:rPr>
        <w:t>xxx</w:t>
      </w:r>
      <w:r w:rsidRPr="00BE59F9">
        <w:rPr>
          <w:rFonts w:ascii="Times New Roman" w:hAnsi="Times New Roman" w:cs="Times New Roman"/>
          <w:sz w:val="24"/>
          <w:szCs w:val="24"/>
        </w:rPr>
        <w:t xml:space="preserve"> spółka z ograniczoną odpowiedzialnością z siedzibą w </w:t>
      </w:r>
      <w:r w:rsidRPr="00BE59F9">
        <w:rPr>
          <w:rFonts w:ascii="Times New Roman" w:hAnsi="Times New Roman" w:cs="Times New Roman"/>
          <w:sz w:val="24"/>
          <w:szCs w:val="24"/>
          <w:highlight w:val="yellow"/>
        </w:rPr>
        <w:t>xxx</w:t>
      </w:r>
      <w:r w:rsidRPr="00BE59F9">
        <w:rPr>
          <w:rFonts w:ascii="Times New Roman" w:hAnsi="Times New Roman" w:cs="Times New Roman"/>
          <w:sz w:val="24"/>
          <w:szCs w:val="24"/>
        </w:rPr>
        <w:t xml:space="preserve"> („Spółka”), działając na podstawie art. 194 i 195 kodeksu spółek handlowych oraz § </w:t>
      </w:r>
      <w:r w:rsidRPr="00BE59F9">
        <w:rPr>
          <w:rFonts w:ascii="Times New Roman" w:hAnsi="Times New Roman" w:cs="Times New Roman"/>
          <w:sz w:val="24"/>
          <w:szCs w:val="24"/>
          <w:highlight w:val="yellow"/>
        </w:rPr>
        <w:t>xxx</w:t>
      </w:r>
      <w:r w:rsidRPr="00BE59F9">
        <w:rPr>
          <w:rFonts w:ascii="Times New Roman" w:hAnsi="Times New Roman" w:cs="Times New Roman"/>
          <w:sz w:val="24"/>
          <w:szCs w:val="24"/>
        </w:rPr>
        <w:t xml:space="preserve"> </w:t>
      </w:r>
      <w:r w:rsidR="00BE59F9" w:rsidRPr="00BE59F9">
        <w:rPr>
          <w:rFonts w:ascii="Times New Roman" w:hAnsi="Times New Roman" w:cs="Times New Roman"/>
          <w:sz w:val="24"/>
          <w:szCs w:val="24"/>
        </w:rPr>
        <w:t>U</w:t>
      </w:r>
      <w:r w:rsidRPr="00BE59F9">
        <w:rPr>
          <w:rFonts w:ascii="Times New Roman" w:hAnsi="Times New Roman" w:cs="Times New Roman"/>
          <w:sz w:val="24"/>
          <w:szCs w:val="24"/>
        </w:rPr>
        <w:t xml:space="preserve">mowy </w:t>
      </w:r>
      <w:r w:rsidR="00BE59F9" w:rsidRPr="00BE59F9">
        <w:rPr>
          <w:rFonts w:ascii="Times New Roman" w:hAnsi="Times New Roman" w:cs="Times New Roman"/>
          <w:sz w:val="24"/>
          <w:szCs w:val="24"/>
        </w:rPr>
        <w:t>S</w:t>
      </w:r>
      <w:r w:rsidRPr="00BE59F9">
        <w:rPr>
          <w:rFonts w:ascii="Times New Roman" w:hAnsi="Times New Roman" w:cs="Times New Roman"/>
          <w:sz w:val="24"/>
          <w:szCs w:val="24"/>
        </w:rPr>
        <w:t xml:space="preserve">półki, postanawia wypłacić Wspólnikom zaliczkę na poczet przewidywanej dywidendy za rok </w:t>
      </w:r>
      <w:r w:rsidRPr="00BE59F9">
        <w:rPr>
          <w:rFonts w:ascii="Times New Roman" w:hAnsi="Times New Roman" w:cs="Times New Roman"/>
          <w:sz w:val="24"/>
          <w:szCs w:val="24"/>
          <w:highlight w:val="yellow"/>
        </w:rPr>
        <w:t>xxx</w:t>
      </w:r>
      <w:r w:rsidR="00BE59F9" w:rsidRPr="00BE59F9">
        <w:rPr>
          <w:rFonts w:ascii="Times New Roman" w:hAnsi="Times New Roman" w:cs="Times New Roman"/>
          <w:sz w:val="24"/>
          <w:szCs w:val="24"/>
        </w:rPr>
        <w:t>.</w:t>
      </w:r>
    </w:p>
    <w:p w14:paraId="3C303BF6" w14:textId="77777777" w:rsidR="00571AE1" w:rsidRPr="00BE59F9" w:rsidRDefault="00571AE1" w:rsidP="00BE59F9">
      <w:pPr>
        <w:spacing w:after="0"/>
        <w:jc w:val="both"/>
        <w:rPr>
          <w:rFonts w:ascii="Times New Roman" w:hAnsi="Times New Roman" w:cs="Times New Roman"/>
          <w:sz w:val="24"/>
          <w:szCs w:val="24"/>
        </w:rPr>
      </w:pPr>
    </w:p>
    <w:p w14:paraId="64FF4502" w14:textId="17D4C04A" w:rsidR="00571AE1" w:rsidRPr="00BE59F9" w:rsidRDefault="00571AE1" w:rsidP="00BE59F9">
      <w:pPr>
        <w:spacing w:after="0"/>
        <w:jc w:val="center"/>
        <w:rPr>
          <w:rFonts w:ascii="Times New Roman" w:hAnsi="Times New Roman" w:cs="Times New Roman"/>
          <w:b/>
          <w:bCs/>
          <w:sz w:val="24"/>
          <w:szCs w:val="24"/>
        </w:rPr>
      </w:pPr>
      <w:r w:rsidRPr="00BE59F9">
        <w:rPr>
          <w:rFonts w:ascii="Times New Roman" w:hAnsi="Times New Roman" w:cs="Times New Roman"/>
          <w:b/>
          <w:bCs/>
          <w:sz w:val="24"/>
          <w:szCs w:val="24"/>
        </w:rPr>
        <w:t>§</w:t>
      </w:r>
      <w:r w:rsidR="00BE59F9" w:rsidRPr="00BE59F9">
        <w:rPr>
          <w:rFonts w:ascii="Times New Roman" w:hAnsi="Times New Roman" w:cs="Times New Roman"/>
          <w:b/>
          <w:bCs/>
          <w:sz w:val="24"/>
          <w:szCs w:val="24"/>
        </w:rPr>
        <w:t xml:space="preserve"> </w:t>
      </w:r>
      <w:r w:rsidRPr="00BE59F9">
        <w:rPr>
          <w:rFonts w:ascii="Times New Roman" w:hAnsi="Times New Roman" w:cs="Times New Roman"/>
          <w:b/>
          <w:bCs/>
          <w:sz w:val="24"/>
          <w:szCs w:val="24"/>
        </w:rPr>
        <w:t>2</w:t>
      </w:r>
      <w:r w:rsidR="00BE59F9" w:rsidRPr="00BE59F9">
        <w:rPr>
          <w:rFonts w:ascii="Times New Roman" w:hAnsi="Times New Roman" w:cs="Times New Roman"/>
          <w:b/>
          <w:bCs/>
          <w:sz w:val="24"/>
          <w:szCs w:val="24"/>
        </w:rPr>
        <w:t>.</w:t>
      </w:r>
    </w:p>
    <w:p w14:paraId="30074CEC" w14:textId="636F3464" w:rsidR="00571AE1" w:rsidRPr="00BE59F9" w:rsidRDefault="00571AE1" w:rsidP="00BE59F9">
      <w:pPr>
        <w:pStyle w:val="Akapitzlist"/>
        <w:numPr>
          <w:ilvl w:val="0"/>
          <w:numId w:val="2"/>
        </w:numPr>
        <w:spacing w:after="0"/>
        <w:jc w:val="both"/>
        <w:rPr>
          <w:rFonts w:ascii="Times New Roman" w:hAnsi="Times New Roman" w:cs="Times New Roman"/>
          <w:sz w:val="24"/>
          <w:szCs w:val="24"/>
        </w:rPr>
      </w:pPr>
      <w:r w:rsidRPr="00BE59F9">
        <w:rPr>
          <w:rFonts w:ascii="Times New Roman" w:hAnsi="Times New Roman" w:cs="Times New Roman"/>
          <w:sz w:val="24"/>
          <w:szCs w:val="24"/>
        </w:rPr>
        <w:t>Zarząd stwierdza, że:</w:t>
      </w:r>
    </w:p>
    <w:p w14:paraId="5EF5EC15" w14:textId="49A82597" w:rsidR="00571AE1" w:rsidRPr="00BE59F9" w:rsidRDefault="00571AE1" w:rsidP="00BE59F9">
      <w:pPr>
        <w:pStyle w:val="Akapitzlist"/>
        <w:numPr>
          <w:ilvl w:val="0"/>
          <w:numId w:val="1"/>
        </w:numPr>
        <w:spacing w:after="0"/>
        <w:jc w:val="both"/>
        <w:rPr>
          <w:rFonts w:ascii="Times New Roman" w:hAnsi="Times New Roman" w:cs="Times New Roman"/>
          <w:sz w:val="24"/>
          <w:szCs w:val="24"/>
        </w:rPr>
      </w:pPr>
      <w:r w:rsidRPr="00BE59F9">
        <w:rPr>
          <w:rFonts w:ascii="Times New Roman" w:hAnsi="Times New Roman" w:cs="Times New Roman"/>
          <w:sz w:val="24"/>
          <w:szCs w:val="24"/>
        </w:rPr>
        <w:t>Umowa Spółki przewiduje możliwość wypłaty zaliczek na poczet dywidendy</w:t>
      </w:r>
      <w:r w:rsidR="00BE59F9" w:rsidRPr="00BE59F9">
        <w:rPr>
          <w:rFonts w:ascii="Times New Roman" w:hAnsi="Times New Roman" w:cs="Times New Roman"/>
          <w:sz w:val="24"/>
          <w:szCs w:val="24"/>
        </w:rPr>
        <w:t>;</w:t>
      </w:r>
    </w:p>
    <w:p w14:paraId="1677EC32" w14:textId="77777777" w:rsidR="00571AE1" w:rsidRPr="00BE59F9" w:rsidRDefault="00571AE1" w:rsidP="00BE59F9">
      <w:pPr>
        <w:pStyle w:val="Akapitzlist"/>
        <w:numPr>
          <w:ilvl w:val="0"/>
          <w:numId w:val="1"/>
        </w:numPr>
        <w:spacing w:after="0"/>
        <w:jc w:val="both"/>
        <w:rPr>
          <w:rFonts w:ascii="Times New Roman" w:hAnsi="Times New Roman" w:cs="Times New Roman"/>
          <w:sz w:val="24"/>
          <w:szCs w:val="24"/>
        </w:rPr>
      </w:pPr>
      <w:r w:rsidRPr="00BE59F9">
        <w:rPr>
          <w:rFonts w:ascii="Times New Roman" w:hAnsi="Times New Roman" w:cs="Times New Roman"/>
          <w:sz w:val="24"/>
          <w:szCs w:val="24"/>
        </w:rPr>
        <w:t xml:space="preserve">Spółka wykazała zysk netto za rok obrotowy zakończony dnia 31 grudnia </w:t>
      </w:r>
      <w:r w:rsidRPr="00BE59F9">
        <w:rPr>
          <w:rFonts w:ascii="Times New Roman" w:hAnsi="Times New Roman" w:cs="Times New Roman"/>
          <w:sz w:val="24"/>
          <w:szCs w:val="24"/>
          <w:highlight w:val="yellow"/>
        </w:rPr>
        <w:t>xxx</w:t>
      </w:r>
      <w:r w:rsidRPr="00BE59F9">
        <w:rPr>
          <w:rFonts w:ascii="Times New Roman" w:hAnsi="Times New Roman" w:cs="Times New Roman"/>
          <w:sz w:val="24"/>
          <w:szCs w:val="24"/>
        </w:rPr>
        <w:t xml:space="preserve">, w wysokości </w:t>
      </w:r>
      <w:r w:rsidRPr="00BE59F9">
        <w:rPr>
          <w:rFonts w:ascii="Times New Roman" w:hAnsi="Times New Roman" w:cs="Times New Roman"/>
          <w:sz w:val="24"/>
          <w:szCs w:val="24"/>
          <w:highlight w:val="yellow"/>
        </w:rPr>
        <w:t>xxx</w:t>
      </w:r>
      <w:r w:rsidRPr="00BE59F9">
        <w:rPr>
          <w:rFonts w:ascii="Times New Roman" w:hAnsi="Times New Roman" w:cs="Times New Roman"/>
          <w:sz w:val="24"/>
          <w:szCs w:val="24"/>
        </w:rPr>
        <w:t xml:space="preserve"> zł, zgodnie z zatwierdzonym sprawozdaniem finansowym.</w:t>
      </w:r>
    </w:p>
    <w:p w14:paraId="634A1988" w14:textId="30D3A6D1" w:rsidR="00571AE1" w:rsidRPr="00BE59F9" w:rsidRDefault="00571AE1" w:rsidP="00BE59F9">
      <w:pPr>
        <w:pStyle w:val="Akapitzlist"/>
        <w:numPr>
          <w:ilvl w:val="0"/>
          <w:numId w:val="1"/>
        </w:numPr>
        <w:spacing w:after="0"/>
        <w:jc w:val="both"/>
        <w:rPr>
          <w:rFonts w:ascii="Times New Roman" w:hAnsi="Times New Roman" w:cs="Times New Roman"/>
          <w:sz w:val="24"/>
          <w:szCs w:val="24"/>
        </w:rPr>
      </w:pPr>
      <w:r w:rsidRPr="00BE59F9">
        <w:rPr>
          <w:rFonts w:ascii="Times New Roman" w:hAnsi="Times New Roman" w:cs="Times New Roman"/>
          <w:sz w:val="24"/>
          <w:szCs w:val="24"/>
        </w:rPr>
        <w:t>Spółka dysponuje wystarczającymi środkami finansowymi, umożliwiającymi wypłatę zaliczki na poczet dywidendy.</w:t>
      </w:r>
    </w:p>
    <w:p w14:paraId="046DDE19" w14:textId="3300564A" w:rsidR="00571AE1" w:rsidRPr="00BE59F9" w:rsidRDefault="00571AE1" w:rsidP="00BE59F9">
      <w:pPr>
        <w:pStyle w:val="Akapitzlist"/>
        <w:numPr>
          <w:ilvl w:val="0"/>
          <w:numId w:val="2"/>
        </w:numPr>
        <w:spacing w:after="0"/>
        <w:jc w:val="both"/>
        <w:rPr>
          <w:rFonts w:ascii="Times New Roman" w:hAnsi="Times New Roman" w:cs="Times New Roman"/>
          <w:sz w:val="24"/>
          <w:szCs w:val="24"/>
        </w:rPr>
      </w:pPr>
      <w:r w:rsidRPr="00BE59F9">
        <w:rPr>
          <w:rFonts w:ascii="Times New Roman" w:hAnsi="Times New Roman" w:cs="Times New Roman"/>
          <w:sz w:val="24"/>
          <w:szCs w:val="24"/>
        </w:rPr>
        <w:t xml:space="preserve">Zarząd potwierdza, że w jego opinii wypłata zaliczki nie doprowadzi do utraty przez Spółkę, w normalnych okolicznościach, zdolności do wykonywania wymagalnych zobowiązań pieniężnych w terminie </w:t>
      </w:r>
      <w:r w:rsidR="003D5758">
        <w:rPr>
          <w:rFonts w:ascii="Times New Roman" w:hAnsi="Times New Roman" w:cs="Times New Roman"/>
          <w:sz w:val="24"/>
          <w:szCs w:val="24"/>
        </w:rPr>
        <w:t>trzech</w:t>
      </w:r>
      <w:r w:rsidRPr="00BE59F9">
        <w:rPr>
          <w:rFonts w:ascii="Times New Roman" w:hAnsi="Times New Roman" w:cs="Times New Roman"/>
          <w:sz w:val="24"/>
          <w:szCs w:val="24"/>
        </w:rPr>
        <w:t xml:space="preserve"> miesięcy od dnia dokonania wypłaty zaliczki.</w:t>
      </w:r>
    </w:p>
    <w:p w14:paraId="7143C750" w14:textId="4931D568" w:rsidR="00571AE1" w:rsidRPr="00BE59F9" w:rsidRDefault="00571AE1" w:rsidP="00BE59F9">
      <w:pPr>
        <w:spacing w:after="0"/>
        <w:jc w:val="center"/>
        <w:rPr>
          <w:rFonts w:ascii="Times New Roman" w:hAnsi="Times New Roman" w:cs="Times New Roman"/>
          <w:b/>
          <w:bCs/>
          <w:sz w:val="24"/>
          <w:szCs w:val="24"/>
        </w:rPr>
      </w:pPr>
      <w:r w:rsidRPr="00BE59F9">
        <w:rPr>
          <w:rFonts w:ascii="Times New Roman" w:hAnsi="Times New Roman" w:cs="Times New Roman"/>
          <w:b/>
          <w:bCs/>
          <w:sz w:val="24"/>
          <w:szCs w:val="24"/>
        </w:rPr>
        <w:t>§</w:t>
      </w:r>
      <w:r w:rsidR="00BE59F9" w:rsidRPr="00BE59F9">
        <w:rPr>
          <w:rFonts w:ascii="Times New Roman" w:hAnsi="Times New Roman" w:cs="Times New Roman"/>
          <w:b/>
          <w:bCs/>
          <w:sz w:val="24"/>
          <w:szCs w:val="24"/>
        </w:rPr>
        <w:t xml:space="preserve"> 3.</w:t>
      </w:r>
    </w:p>
    <w:p w14:paraId="50423E73" w14:textId="156FADC1" w:rsidR="00571AE1" w:rsidRPr="00BE59F9" w:rsidRDefault="00571AE1" w:rsidP="00571AE1">
      <w:pPr>
        <w:spacing w:after="0"/>
        <w:rPr>
          <w:rFonts w:ascii="Times New Roman" w:hAnsi="Times New Roman" w:cs="Times New Roman"/>
          <w:sz w:val="24"/>
          <w:szCs w:val="24"/>
        </w:rPr>
      </w:pPr>
      <w:r w:rsidRPr="00BE59F9">
        <w:rPr>
          <w:rFonts w:ascii="Times New Roman" w:hAnsi="Times New Roman" w:cs="Times New Roman"/>
          <w:sz w:val="24"/>
          <w:szCs w:val="24"/>
        </w:rPr>
        <w:t xml:space="preserve">Zarząd postanawia przeznaczyć kwotę </w:t>
      </w:r>
      <w:r w:rsidRPr="00BE59F9">
        <w:rPr>
          <w:rFonts w:ascii="Times New Roman" w:hAnsi="Times New Roman" w:cs="Times New Roman"/>
          <w:sz w:val="24"/>
          <w:szCs w:val="24"/>
          <w:highlight w:val="yellow"/>
        </w:rPr>
        <w:t>xxx</w:t>
      </w:r>
      <w:r w:rsidR="00BE59F9" w:rsidRPr="00BE59F9">
        <w:rPr>
          <w:rFonts w:ascii="Times New Roman" w:hAnsi="Times New Roman" w:cs="Times New Roman"/>
          <w:sz w:val="24"/>
          <w:szCs w:val="24"/>
        </w:rPr>
        <w:t xml:space="preserve"> zł (słownie: </w:t>
      </w:r>
      <w:r w:rsidR="00BE59F9" w:rsidRPr="00BE59F9">
        <w:rPr>
          <w:rFonts w:ascii="Times New Roman" w:hAnsi="Times New Roman" w:cs="Times New Roman"/>
          <w:sz w:val="24"/>
          <w:szCs w:val="24"/>
          <w:highlight w:val="yellow"/>
        </w:rPr>
        <w:t>xxx</w:t>
      </w:r>
      <w:r w:rsidR="00BE59F9" w:rsidRPr="00BE59F9">
        <w:rPr>
          <w:rFonts w:ascii="Times New Roman" w:hAnsi="Times New Roman" w:cs="Times New Roman"/>
          <w:sz w:val="24"/>
          <w:szCs w:val="24"/>
        </w:rPr>
        <w:t>)</w:t>
      </w:r>
      <w:r w:rsidRPr="00BE59F9">
        <w:rPr>
          <w:rFonts w:ascii="Times New Roman" w:hAnsi="Times New Roman" w:cs="Times New Roman"/>
          <w:sz w:val="24"/>
          <w:szCs w:val="24"/>
        </w:rPr>
        <w:t xml:space="preserve"> na wypłatę zaliczki na poczet przewidywanej dywidendy dla Wspólników za rok obrotowy </w:t>
      </w:r>
      <w:r w:rsidRPr="00BE59F9">
        <w:rPr>
          <w:rFonts w:ascii="Times New Roman" w:hAnsi="Times New Roman" w:cs="Times New Roman"/>
          <w:sz w:val="24"/>
          <w:szCs w:val="24"/>
          <w:highlight w:val="yellow"/>
        </w:rPr>
        <w:t>xxx</w:t>
      </w:r>
      <w:r w:rsidRPr="00BE59F9">
        <w:rPr>
          <w:rFonts w:ascii="Times New Roman" w:hAnsi="Times New Roman" w:cs="Times New Roman"/>
          <w:sz w:val="24"/>
          <w:szCs w:val="24"/>
        </w:rPr>
        <w:t>.</w:t>
      </w:r>
    </w:p>
    <w:p w14:paraId="3DDE44CA" w14:textId="77777777" w:rsidR="00BE59F9" w:rsidRPr="00BE59F9" w:rsidRDefault="00BE59F9" w:rsidP="00571AE1">
      <w:pPr>
        <w:spacing w:after="0"/>
        <w:rPr>
          <w:rFonts w:ascii="Times New Roman" w:hAnsi="Times New Roman" w:cs="Times New Roman"/>
          <w:sz w:val="24"/>
          <w:szCs w:val="24"/>
        </w:rPr>
      </w:pPr>
    </w:p>
    <w:p w14:paraId="18629B52" w14:textId="3B265905" w:rsidR="00571AE1" w:rsidRPr="00BE59F9" w:rsidRDefault="00571AE1" w:rsidP="00BE59F9">
      <w:pPr>
        <w:spacing w:after="0"/>
        <w:jc w:val="center"/>
        <w:rPr>
          <w:rFonts w:ascii="Times New Roman" w:hAnsi="Times New Roman" w:cs="Times New Roman"/>
          <w:b/>
          <w:bCs/>
          <w:sz w:val="24"/>
          <w:szCs w:val="24"/>
        </w:rPr>
      </w:pPr>
      <w:r w:rsidRPr="00BE59F9">
        <w:rPr>
          <w:rFonts w:ascii="Times New Roman" w:hAnsi="Times New Roman" w:cs="Times New Roman"/>
          <w:b/>
          <w:bCs/>
          <w:sz w:val="24"/>
          <w:szCs w:val="24"/>
        </w:rPr>
        <w:t xml:space="preserve">§ </w:t>
      </w:r>
      <w:r w:rsidR="00BE59F9" w:rsidRPr="00BE59F9">
        <w:rPr>
          <w:rFonts w:ascii="Times New Roman" w:hAnsi="Times New Roman" w:cs="Times New Roman"/>
          <w:b/>
          <w:bCs/>
          <w:sz w:val="24"/>
          <w:szCs w:val="24"/>
        </w:rPr>
        <w:t>4.</w:t>
      </w:r>
    </w:p>
    <w:p w14:paraId="19ED4E97" w14:textId="4508E64C" w:rsidR="00571AE1" w:rsidRPr="00BE59F9" w:rsidRDefault="00571AE1" w:rsidP="00BE59F9">
      <w:pPr>
        <w:spacing w:after="0"/>
        <w:jc w:val="both"/>
        <w:rPr>
          <w:rFonts w:ascii="Times New Roman" w:hAnsi="Times New Roman" w:cs="Times New Roman"/>
          <w:sz w:val="24"/>
          <w:szCs w:val="24"/>
        </w:rPr>
      </w:pPr>
      <w:r w:rsidRPr="00BE59F9">
        <w:rPr>
          <w:rFonts w:ascii="Times New Roman" w:hAnsi="Times New Roman" w:cs="Times New Roman"/>
          <w:sz w:val="24"/>
          <w:szCs w:val="24"/>
        </w:rPr>
        <w:t xml:space="preserve">Zaliczka zostanie wypłacona osobom będącym </w:t>
      </w:r>
      <w:r w:rsidR="00BE59F9" w:rsidRPr="00BE59F9">
        <w:rPr>
          <w:rFonts w:ascii="Times New Roman" w:hAnsi="Times New Roman" w:cs="Times New Roman"/>
          <w:sz w:val="24"/>
          <w:szCs w:val="24"/>
        </w:rPr>
        <w:t>W</w:t>
      </w:r>
      <w:r w:rsidRPr="00BE59F9">
        <w:rPr>
          <w:rFonts w:ascii="Times New Roman" w:hAnsi="Times New Roman" w:cs="Times New Roman"/>
          <w:sz w:val="24"/>
          <w:szCs w:val="24"/>
        </w:rPr>
        <w:t>spólnikami na dzień podjęcia niniejszej uchwały, proporcjonalnie do posiadanych udziałów, a jej wypłata nastąpi w ciągu 7 dni od dnia podjęcia niniejszej uchwały.</w:t>
      </w:r>
    </w:p>
    <w:p w14:paraId="6BB94CF7" w14:textId="77777777" w:rsidR="00BE59F9" w:rsidRPr="00BE59F9" w:rsidRDefault="00BE59F9" w:rsidP="00BE59F9">
      <w:pPr>
        <w:spacing w:after="0"/>
        <w:jc w:val="both"/>
        <w:rPr>
          <w:rFonts w:ascii="Times New Roman" w:hAnsi="Times New Roman" w:cs="Times New Roman"/>
          <w:sz w:val="24"/>
          <w:szCs w:val="24"/>
        </w:rPr>
      </w:pPr>
    </w:p>
    <w:p w14:paraId="3FECBA5E" w14:textId="73D7076D" w:rsidR="00571AE1" w:rsidRPr="00BE59F9" w:rsidRDefault="00571AE1" w:rsidP="00BE59F9">
      <w:pPr>
        <w:spacing w:after="0"/>
        <w:jc w:val="center"/>
        <w:rPr>
          <w:rFonts w:ascii="Times New Roman" w:hAnsi="Times New Roman" w:cs="Times New Roman"/>
          <w:b/>
          <w:bCs/>
          <w:sz w:val="24"/>
          <w:szCs w:val="24"/>
        </w:rPr>
      </w:pPr>
      <w:r w:rsidRPr="00BE59F9">
        <w:rPr>
          <w:rFonts w:ascii="Times New Roman" w:hAnsi="Times New Roman" w:cs="Times New Roman"/>
          <w:b/>
          <w:bCs/>
          <w:sz w:val="24"/>
          <w:szCs w:val="24"/>
        </w:rPr>
        <w:t xml:space="preserve">§ </w:t>
      </w:r>
      <w:r w:rsidR="00BE59F9" w:rsidRPr="00BE59F9">
        <w:rPr>
          <w:rFonts w:ascii="Times New Roman" w:hAnsi="Times New Roman" w:cs="Times New Roman"/>
          <w:b/>
          <w:bCs/>
          <w:sz w:val="24"/>
          <w:szCs w:val="24"/>
        </w:rPr>
        <w:t>5.</w:t>
      </w:r>
    </w:p>
    <w:p w14:paraId="77B674DF" w14:textId="4C959082" w:rsidR="00571AE1" w:rsidRPr="00BE59F9" w:rsidRDefault="00571AE1" w:rsidP="00BE59F9">
      <w:pPr>
        <w:spacing w:after="0"/>
        <w:jc w:val="both"/>
        <w:rPr>
          <w:rFonts w:ascii="Times New Roman" w:hAnsi="Times New Roman" w:cs="Times New Roman"/>
          <w:sz w:val="24"/>
          <w:szCs w:val="24"/>
        </w:rPr>
      </w:pPr>
      <w:r w:rsidRPr="00BE59F9">
        <w:rPr>
          <w:rFonts w:ascii="Times New Roman" w:hAnsi="Times New Roman" w:cs="Times New Roman"/>
          <w:sz w:val="24"/>
          <w:szCs w:val="24"/>
        </w:rPr>
        <w:t xml:space="preserve">Wykonanie uchwały powierza się </w:t>
      </w:r>
      <w:r w:rsidRPr="00BE59F9">
        <w:rPr>
          <w:rFonts w:ascii="Times New Roman" w:hAnsi="Times New Roman" w:cs="Times New Roman"/>
          <w:sz w:val="24"/>
          <w:szCs w:val="24"/>
          <w:highlight w:val="yellow"/>
        </w:rPr>
        <w:t>Prezesowi Zarządu / całemu Zarządowi</w:t>
      </w:r>
      <w:r w:rsidRPr="00BE59F9">
        <w:rPr>
          <w:rFonts w:ascii="Times New Roman" w:hAnsi="Times New Roman" w:cs="Times New Roman"/>
          <w:sz w:val="24"/>
          <w:szCs w:val="24"/>
        </w:rPr>
        <w:t>.</w:t>
      </w:r>
    </w:p>
    <w:p w14:paraId="50DED40C" w14:textId="77777777" w:rsidR="00BE59F9" w:rsidRPr="00BE59F9" w:rsidRDefault="00BE59F9" w:rsidP="00BE59F9">
      <w:pPr>
        <w:spacing w:after="0"/>
        <w:jc w:val="both"/>
        <w:rPr>
          <w:rFonts w:ascii="Times New Roman" w:hAnsi="Times New Roman" w:cs="Times New Roman"/>
          <w:sz w:val="24"/>
          <w:szCs w:val="24"/>
        </w:rPr>
      </w:pPr>
    </w:p>
    <w:p w14:paraId="2DAE8F37" w14:textId="1B44D830" w:rsidR="00571AE1" w:rsidRPr="00BE59F9" w:rsidRDefault="00571AE1" w:rsidP="00BE59F9">
      <w:pPr>
        <w:spacing w:after="0"/>
        <w:jc w:val="center"/>
        <w:rPr>
          <w:rFonts w:ascii="Times New Roman" w:hAnsi="Times New Roman" w:cs="Times New Roman"/>
          <w:b/>
          <w:bCs/>
          <w:sz w:val="24"/>
          <w:szCs w:val="24"/>
        </w:rPr>
      </w:pPr>
      <w:r w:rsidRPr="00BE59F9">
        <w:rPr>
          <w:rFonts w:ascii="Times New Roman" w:hAnsi="Times New Roman" w:cs="Times New Roman"/>
          <w:b/>
          <w:bCs/>
          <w:sz w:val="24"/>
          <w:szCs w:val="24"/>
        </w:rPr>
        <w:t xml:space="preserve">§ </w:t>
      </w:r>
      <w:r w:rsidR="00BE59F9" w:rsidRPr="00BE59F9">
        <w:rPr>
          <w:rFonts w:ascii="Times New Roman" w:hAnsi="Times New Roman" w:cs="Times New Roman"/>
          <w:b/>
          <w:bCs/>
          <w:sz w:val="24"/>
          <w:szCs w:val="24"/>
        </w:rPr>
        <w:t>6.</w:t>
      </w:r>
    </w:p>
    <w:p w14:paraId="1CB902BB" w14:textId="77777777" w:rsidR="00571AE1" w:rsidRPr="00BE59F9" w:rsidRDefault="00571AE1" w:rsidP="00BE59F9">
      <w:pPr>
        <w:spacing w:after="0"/>
        <w:jc w:val="both"/>
        <w:rPr>
          <w:rFonts w:ascii="Times New Roman" w:hAnsi="Times New Roman" w:cs="Times New Roman"/>
          <w:sz w:val="24"/>
          <w:szCs w:val="24"/>
        </w:rPr>
      </w:pPr>
      <w:r w:rsidRPr="00BE59F9">
        <w:rPr>
          <w:rFonts w:ascii="Times New Roman" w:hAnsi="Times New Roman" w:cs="Times New Roman"/>
          <w:sz w:val="24"/>
          <w:szCs w:val="24"/>
        </w:rPr>
        <w:t>Uchwała wchodzi w życie z dniem podjęcia.</w:t>
      </w:r>
    </w:p>
    <w:p w14:paraId="78FCC89A" w14:textId="77777777" w:rsidR="00BE59F9" w:rsidRPr="00BE59F9" w:rsidRDefault="00BE59F9" w:rsidP="00BE59F9">
      <w:pPr>
        <w:spacing w:after="0"/>
        <w:jc w:val="both"/>
        <w:rPr>
          <w:rFonts w:ascii="Times New Roman" w:hAnsi="Times New Roman" w:cs="Times New Roman"/>
          <w:sz w:val="24"/>
          <w:szCs w:val="24"/>
        </w:rPr>
      </w:pPr>
    </w:p>
    <w:p w14:paraId="2815F1D4" w14:textId="77777777" w:rsidR="00BE59F9" w:rsidRPr="00BE59F9" w:rsidRDefault="00BE59F9" w:rsidP="00BE59F9">
      <w:pPr>
        <w:spacing w:after="0"/>
        <w:jc w:val="both"/>
        <w:rPr>
          <w:rFonts w:ascii="Times New Roman" w:hAnsi="Times New Roman" w:cs="Times New Roman"/>
          <w:sz w:val="24"/>
          <w:szCs w:val="24"/>
        </w:rPr>
      </w:pPr>
    </w:p>
    <w:p w14:paraId="4820FFD4" w14:textId="77777777" w:rsidR="00BE59F9" w:rsidRPr="00BE59F9" w:rsidRDefault="00BE59F9" w:rsidP="00BE59F9">
      <w:pPr>
        <w:jc w:val="right"/>
        <w:rPr>
          <w:sz w:val="24"/>
          <w:szCs w:val="24"/>
        </w:rPr>
      </w:pPr>
      <w:r w:rsidRPr="00BE59F9">
        <w:rPr>
          <w:rFonts w:ascii="Times New Roman" w:hAnsi="Times New Roman" w:cs="Times New Roman"/>
          <w:sz w:val="24"/>
          <w:szCs w:val="24"/>
        </w:rPr>
        <w:t>_____________________________</w:t>
      </w:r>
    </w:p>
    <w:p w14:paraId="23B7F8B5" w14:textId="1AC1E954" w:rsidR="00BE59F9" w:rsidRPr="00BE59F9" w:rsidRDefault="00BE59F9" w:rsidP="00BE59F9">
      <w:pPr>
        <w:spacing w:after="0"/>
        <w:jc w:val="right"/>
        <w:rPr>
          <w:rFonts w:ascii="Times New Roman" w:hAnsi="Times New Roman" w:cs="Times New Roman"/>
          <w:sz w:val="24"/>
          <w:szCs w:val="24"/>
        </w:rPr>
      </w:pPr>
      <w:r w:rsidRPr="00BE59F9">
        <w:rPr>
          <w:rFonts w:ascii="Times New Roman" w:hAnsi="Times New Roman" w:cs="Times New Roman"/>
          <w:sz w:val="24"/>
          <w:szCs w:val="24"/>
        </w:rPr>
        <w:t>Zarząd</w:t>
      </w:r>
    </w:p>
    <w:p w14:paraId="1228923F" w14:textId="77777777" w:rsidR="00571AE1" w:rsidRPr="00BE59F9" w:rsidRDefault="00571AE1" w:rsidP="00BE59F9">
      <w:pPr>
        <w:jc w:val="both"/>
        <w:rPr>
          <w:sz w:val="24"/>
          <w:szCs w:val="24"/>
        </w:rPr>
      </w:pPr>
    </w:p>
    <w:p w14:paraId="0D1C6059" w14:textId="77777777" w:rsidR="00571AE1" w:rsidRPr="00BE59F9" w:rsidRDefault="00571AE1" w:rsidP="00BE59F9">
      <w:pPr>
        <w:jc w:val="both"/>
        <w:rPr>
          <w:b/>
          <w:bCs/>
        </w:rPr>
      </w:pPr>
    </w:p>
    <w:sectPr w:rsidR="00571AE1" w:rsidRPr="00BE5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56A45"/>
    <w:multiLevelType w:val="hybridMultilevel"/>
    <w:tmpl w:val="61FC7420"/>
    <w:lvl w:ilvl="0" w:tplc="6CDA6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073701"/>
    <w:multiLevelType w:val="hybridMultilevel"/>
    <w:tmpl w:val="A8AA133A"/>
    <w:lvl w:ilvl="0" w:tplc="74F68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2A4769"/>
    <w:multiLevelType w:val="hybridMultilevel"/>
    <w:tmpl w:val="870090D2"/>
    <w:lvl w:ilvl="0" w:tplc="4776E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1595751">
    <w:abstractNumId w:val="0"/>
  </w:num>
  <w:num w:numId="2" w16cid:durableId="675157470">
    <w:abstractNumId w:val="2"/>
  </w:num>
  <w:num w:numId="3" w16cid:durableId="1887376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E1"/>
    <w:rsid w:val="00052E80"/>
    <w:rsid w:val="00111EAF"/>
    <w:rsid w:val="0013047C"/>
    <w:rsid w:val="003D5758"/>
    <w:rsid w:val="005300C0"/>
    <w:rsid w:val="00571AE1"/>
    <w:rsid w:val="00A35152"/>
    <w:rsid w:val="00BE59F9"/>
    <w:rsid w:val="00E07364"/>
    <w:rsid w:val="00E812BD"/>
    <w:rsid w:val="00EC0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0855"/>
  <w15:chartTrackingRefBased/>
  <w15:docId w15:val="{955188F6-91E0-45CB-802F-764D5CE8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71A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71A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71AE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71AE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71AE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71AE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71AE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71AE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71AE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1AE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71AE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71AE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71AE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71AE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71AE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71AE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71AE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71AE1"/>
    <w:rPr>
      <w:rFonts w:eastAsiaTheme="majorEastAsia" w:cstheme="majorBidi"/>
      <w:color w:val="272727" w:themeColor="text1" w:themeTint="D8"/>
    </w:rPr>
  </w:style>
  <w:style w:type="paragraph" w:styleId="Tytu">
    <w:name w:val="Title"/>
    <w:basedOn w:val="Normalny"/>
    <w:next w:val="Normalny"/>
    <w:link w:val="TytuZnak"/>
    <w:uiPriority w:val="10"/>
    <w:qFormat/>
    <w:rsid w:val="00571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71AE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71AE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71AE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71AE1"/>
    <w:pPr>
      <w:spacing w:before="160"/>
      <w:jc w:val="center"/>
    </w:pPr>
    <w:rPr>
      <w:i/>
      <w:iCs/>
      <w:color w:val="404040" w:themeColor="text1" w:themeTint="BF"/>
    </w:rPr>
  </w:style>
  <w:style w:type="character" w:customStyle="1" w:styleId="CytatZnak">
    <w:name w:val="Cytat Znak"/>
    <w:basedOn w:val="Domylnaczcionkaakapitu"/>
    <w:link w:val="Cytat"/>
    <w:uiPriority w:val="29"/>
    <w:rsid w:val="00571AE1"/>
    <w:rPr>
      <w:i/>
      <w:iCs/>
      <w:color w:val="404040" w:themeColor="text1" w:themeTint="BF"/>
    </w:rPr>
  </w:style>
  <w:style w:type="paragraph" w:styleId="Akapitzlist">
    <w:name w:val="List Paragraph"/>
    <w:basedOn w:val="Normalny"/>
    <w:uiPriority w:val="34"/>
    <w:qFormat/>
    <w:rsid w:val="00571AE1"/>
    <w:pPr>
      <w:ind w:left="720"/>
      <w:contextualSpacing/>
    </w:pPr>
  </w:style>
  <w:style w:type="character" w:styleId="Wyrnienieintensywne">
    <w:name w:val="Intense Emphasis"/>
    <w:basedOn w:val="Domylnaczcionkaakapitu"/>
    <w:uiPriority w:val="21"/>
    <w:qFormat/>
    <w:rsid w:val="00571AE1"/>
    <w:rPr>
      <w:i/>
      <w:iCs/>
      <w:color w:val="2F5496" w:themeColor="accent1" w:themeShade="BF"/>
    </w:rPr>
  </w:style>
  <w:style w:type="paragraph" w:styleId="Cytatintensywny">
    <w:name w:val="Intense Quote"/>
    <w:basedOn w:val="Normalny"/>
    <w:next w:val="Normalny"/>
    <w:link w:val="CytatintensywnyZnak"/>
    <w:uiPriority w:val="30"/>
    <w:qFormat/>
    <w:rsid w:val="00571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71AE1"/>
    <w:rPr>
      <w:i/>
      <w:iCs/>
      <w:color w:val="2F5496" w:themeColor="accent1" w:themeShade="BF"/>
    </w:rPr>
  </w:style>
  <w:style w:type="character" w:styleId="Odwoanieintensywne">
    <w:name w:val="Intense Reference"/>
    <w:basedOn w:val="Domylnaczcionkaakapitu"/>
    <w:uiPriority w:val="32"/>
    <w:qFormat/>
    <w:rsid w:val="00571AE1"/>
    <w:rPr>
      <w:b/>
      <w:bCs/>
      <w:smallCaps/>
      <w:color w:val="2F5496" w:themeColor="accent1" w:themeShade="BF"/>
      <w:spacing w:val="5"/>
    </w:rPr>
  </w:style>
  <w:style w:type="table" w:styleId="Tabela-Siatka">
    <w:name w:val="Table Grid"/>
    <w:basedOn w:val="Standardowy"/>
    <w:uiPriority w:val="39"/>
    <w:rsid w:val="00BE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504</Words>
  <Characters>3030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Lademann</dc:creator>
  <cp:keywords/>
  <dc:description/>
  <cp:lastModifiedBy>Agata Lademann</cp:lastModifiedBy>
  <cp:revision>3</cp:revision>
  <dcterms:created xsi:type="dcterms:W3CDTF">2025-07-21T11:48:00Z</dcterms:created>
  <dcterms:modified xsi:type="dcterms:W3CDTF">2025-07-22T07:51:00Z</dcterms:modified>
</cp:coreProperties>
</file>