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877F" w14:textId="25AF50B7" w:rsidR="00624409" w:rsidRDefault="00624409" w:rsidP="00624409">
      <w:pPr>
        <w:spacing w:after="0"/>
        <w:jc w:val="center"/>
        <w:rPr>
          <w:rFonts w:ascii="Times New Roman" w:hAnsi="Times New Roman" w:cs="Times New Roman"/>
          <w:bCs/>
          <w:i/>
          <w:iCs/>
          <w:szCs w:val="20"/>
        </w:rPr>
      </w:pPr>
      <w:r w:rsidRPr="00624409">
        <w:rPr>
          <w:rFonts w:ascii="Times New Roman" w:hAnsi="Times New Roman" w:cs="Times New Roman"/>
          <w:bCs/>
          <w:i/>
          <w:iCs/>
          <w:szCs w:val="20"/>
        </w:rPr>
        <w:t>Wzór pisma ma charakter informacyjny i nie stanowi porady prawnej.</w:t>
      </w:r>
    </w:p>
    <w:p w14:paraId="5AA49BF7" w14:textId="77777777" w:rsidR="00624409" w:rsidRPr="00624409" w:rsidRDefault="00624409" w:rsidP="00624409">
      <w:pPr>
        <w:spacing w:after="0"/>
        <w:jc w:val="center"/>
        <w:rPr>
          <w:rFonts w:ascii="Times New Roman" w:hAnsi="Times New Roman" w:cs="Times New Roman"/>
          <w:bCs/>
          <w:i/>
          <w:iCs/>
          <w:szCs w:val="20"/>
        </w:rPr>
      </w:pPr>
      <w:r w:rsidRPr="00624409">
        <w:rPr>
          <w:rFonts w:ascii="Times New Roman" w:hAnsi="Times New Roman" w:cs="Times New Roman"/>
          <w:bCs/>
          <w:i/>
          <w:iCs/>
          <w:szCs w:val="20"/>
        </w:rPr>
        <w:t>Art.  193.  [Uprawnieni do dywidendy]</w:t>
      </w:r>
    </w:p>
    <w:p w14:paraId="78003AE1" w14:textId="77777777" w:rsidR="00624409" w:rsidRPr="00624409" w:rsidRDefault="00624409" w:rsidP="00624409">
      <w:pPr>
        <w:spacing w:after="0"/>
        <w:jc w:val="center"/>
        <w:rPr>
          <w:rFonts w:ascii="Times New Roman" w:hAnsi="Times New Roman" w:cs="Times New Roman"/>
          <w:bCs/>
          <w:i/>
          <w:iCs/>
          <w:szCs w:val="20"/>
        </w:rPr>
      </w:pPr>
      <w:r w:rsidRPr="00624409">
        <w:rPr>
          <w:rFonts w:ascii="Times New Roman" w:hAnsi="Times New Roman" w:cs="Times New Roman"/>
          <w:bCs/>
          <w:i/>
          <w:iCs/>
          <w:szCs w:val="20"/>
        </w:rPr>
        <w:t xml:space="preserve">§  1. </w:t>
      </w:r>
      <w:r w:rsidRPr="00624409">
        <w:rPr>
          <w:rFonts w:ascii="Times New Roman" w:hAnsi="Times New Roman" w:cs="Times New Roman"/>
          <w:bCs/>
          <w:i/>
          <w:iCs/>
          <w:szCs w:val="20"/>
        </w:rPr>
        <w:tab/>
        <w:t>Uprawnionymi do dywidendy za dany rok obrotowy są wspólnicy, którym udziały przysługiwały w dniu powzięcia uchwały o podziale zysku.</w:t>
      </w:r>
    </w:p>
    <w:p w14:paraId="3BDFB603" w14:textId="77777777" w:rsidR="00624409" w:rsidRPr="00624409" w:rsidRDefault="00624409" w:rsidP="00624409">
      <w:pPr>
        <w:spacing w:after="0"/>
        <w:jc w:val="center"/>
        <w:rPr>
          <w:rFonts w:ascii="Times New Roman" w:hAnsi="Times New Roman" w:cs="Times New Roman"/>
          <w:bCs/>
          <w:i/>
          <w:iCs/>
          <w:szCs w:val="20"/>
        </w:rPr>
      </w:pPr>
      <w:r w:rsidRPr="00624409">
        <w:rPr>
          <w:rFonts w:ascii="Times New Roman" w:hAnsi="Times New Roman" w:cs="Times New Roman"/>
          <w:bCs/>
          <w:i/>
          <w:iCs/>
          <w:szCs w:val="20"/>
        </w:rPr>
        <w:t xml:space="preserve">§  2. </w:t>
      </w:r>
      <w:r w:rsidRPr="00624409">
        <w:rPr>
          <w:rFonts w:ascii="Times New Roman" w:hAnsi="Times New Roman" w:cs="Times New Roman"/>
          <w:bCs/>
          <w:i/>
          <w:iCs/>
          <w:szCs w:val="20"/>
        </w:rPr>
        <w:tab/>
        <w:t>Umowa spółki może upoważniać zgromadzenie wspólników do określenia dnia, według którego ustala się listę wspólników uprawnionych do dywidendy za dany rok obrotowy (dzień dywidendy).</w:t>
      </w:r>
    </w:p>
    <w:p w14:paraId="105656B4" w14:textId="77777777" w:rsidR="00624409" w:rsidRPr="00624409" w:rsidRDefault="00624409" w:rsidP="00624409">
      <w:pPr>
        <w:spacing w:after="0"/>
        <w:jc w:val="center"/>
        <w:rPr>
          <w:rFonts w:ascii="Times New Roman" w:hAnsi="Times New Roman" w:cs="Times New Roman"/>
          <w:bCs/>
          <w:i/>
          <w:iCs/>
          <w:szCs w:val="20"/>
        </w:rPr>
      </w:pPr>
      <w:r w:rsidRPr="00624409">
        <w:rPr>
          <w:rFonts w:ascii="Times New Roman" w:hAnsi="Times New Roman" w:cs="Times New Roman"/>
          <w:bCs/>
          <w:i/>
          <w:iCs/>
          <w:szCs w:val="20"/>
        </w:rPr>
        <w:t xml:space="preserve">§  3. </w:t>
      </w:r>
      <w:r w:rsidRPr="00624409">
        <w:rPr>
          <w:rFonts w:ascii="Times New Roman" w:hAnsi="Times New Roman" w:cs="Times New Roman"/>
          <w:bCs/>
          <w:i/>
          <w:iCs/>
          <w:szCs w:val="20"/>
        </w:rPr>
        <w:tab/>
        <w:t>Dzień dywidendy wyznacza się w ciągu dwóch miesięcy od dnia powzięcia uchwały, o której mowa w art. 191 § 1. Jeżeli uchwała wspólników nie określa dnia dywidendy, dniem dywidendy jest dzień powzięcia uchwały o podziale zysku.</w:t>
      </w:r>
    </w:p>
    <w:p w14:paraId="22C3F3CA" w14:textId="5B48E10D" w:rsidR="00624409" w:rsidRPr="00624409" w:rsidRDefault="00624409" w:rsidP="00624409">
      <w:pPr>
        <w:spacing w:after="0"/>
        <w:jc w:val="center"/>
        <w:rPr>
          <w:rFonts w:ascii="Times New Roman" w:hAnsi="Times New Roman" w:cs="Times New Roman"/>
          <w:bCs/>
          <w:i/>
          <w:iCs/>
          <w:szCs w:val="20"/>
        </w:rPr>
      </w:pPr>
      <w:r w:rsidRPr="00624409">
        <w:rPr>
          <w:rFonts w:ascii="Times New Roman" w:hAnsi="Times New Roman" w:cs="Times New Roman"/>
          <w:bCs/>
          <w:i/>
          <w:iCs/>
          <w:szCs w:val="20"/>
        </w:rPr>
        <w:t xml:space="preserve">§  4. </w:t>
      </w:r>
      <w:r w:rsidRPr="00624409">
        <w:rPr>
          <w:rFonts w:ascii="Times New Roman" w:hAnsi="Times New Roman" w:cs="Times New Roman"/>
          <w:bCs/>
          <w:i/>
          <w:iCs/>
          <w:szCs w:val="20"/>
        </w:rPr>
        <w:tab/>
        <w:t>Dywidendę wypłaca się w dniu określonym w uchwale wspólników. Jeżeli uchwała wspólników takiego dnia nie określa, dywidenda jest wypłacana niezwłocznie po dniu dywidendy.</w:t>
      </w:r>
    </w:p>
    <w:p w14:paraId="3353BE5D" w14:textId="77777777" w:rsidR="00624409" w:rsidRDefault="00624409" w:rsidP="006244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4"/>
        </w:rPr>
      </w:pPr>
    </w:p>
    <w:p w14:paraId="4B918EC7" w14:textId="77777777" w:rsidR="00624409" w:rsidRDefault="00624409" w:rsidP="006244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4"/>
        </w:rPr>
      </w:pPr>
    </w:p>
    <w:p w14:paraId="0B500E81" w14:textId="77777777" w:rsidR="00624409" w:rsidRDefault="00624409" w:rsidP="006244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4"/>
        </w:rPr>
      </w:pPr>
    </w:p>
    <w:p w14:paraId="5A63EAB3" w14:textId="462FC92B" w:rsidR="00624409" w:rsidRDefault="00312A99" w:rsidP="006244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4"/>
        </w:rPr>
      </w:pPr>
      <w:r w:rsidRPr="00624409">
        <w:rPr>
          <w:rFonts w:ascii="Times New Roman" w:hAnsi="Times New Roman" w:cs="Times New Roman"/>
          <w:b/>
          <w:spacing w:val="30"/>
          <w:sz w:val="28"/>
          <w:szCs w:val="24"/>
        </w:rPr>
        <w:t>P R O T O K Ó Ł</w:t>
      </w:r>
    </w:p>
    <w:p w14:paraId="0421D503" w14:textId="1C99FBF7" w:rsidR="00C83995" w:rsidRDefault="00C83995" w:rsidP="006244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4"/>
        </w:rPr>
      </w:pPr>
      <w:r w:rsidRPr="00624409">
        <w:rPr>
          <w:rFonts w:ascii="Times New Roman" w:hAnsi="Times New Roman" w:cs="Times New Roman"/>
          <w:b/>
          <w:spacing w:val="30"/>
          <w:sz w:val="28"/>
          <w:szCs w:val="24"/>
        </w:rPr>
        <w:t>NADZWYCZAJNEGO ZGROMADZENIA WSPÓLNIKÓW</w:t>
      </w:r>
    </w:p>
    <w:p w14:paraId="107A341E" w14:textId="77777777" w:rsidR="00624409" w:rsidRPr="00624409" w:rsidRDefault="00624409" w:rsidP="00624409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4"/>
        </w:rPr>
      </w:pPr>
    </w:p>
    <w:p w14:paraId="258BEECE" w14:textId="77777777" w:rsidR="00624409" w:rsidRDefault="00624409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841B1" w14:textId="32453EEE" w:rsidR="00312A99" w:rsidRPr="00B138F6" w:rsidRDefault="00312A99" w:rsidP="00B138F6">
      <w:pPr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Nadzwyczajne Zgromadzenie Wspólników Spółki działaj</w:t>
      </w:r>
      <w:r w:rsidR="000D330D" w:rsidRPr="00B138F6">
        <w:rPr>
          <w:rFonts w:ascii="Times New Roman" w:hAnsi="Times New Roman" w:cs="Times New Roman"/>
          <w:sz w:val="24"/>
          <w:szCs w:val="24"/>
        </w:rPr>
        <w:t xml:space="preserve">ącej pod firmą: </w:t>
      </w:r>
      <w:r w:rsidR="00333757" w:rsidRPr="0033375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0D330D" w:rsidRPr="00B138F6">
        <w:rPr>
          <w:rFonts w:ascii="Times New Roman" w:hAnsi="Times New Roman" w:cs="Times New Roman"/>
          <w:sz w:val="24"/>
          <w:szCs w:val="24"/>
        </w:rPr>
        <w:t xml:space="preserve"> Spółka </w:t>
      </w:r>
      <w:r w:rsidRPr="00B138F6">
        <w:rPr>
          <w:rFonts w:ascii="Times New Roman" w:hAnsi="Times New Roman" w:cs="Times New Roman"/>
          <w:sz w:val="24"/>
          <w:szCs w:val="24"/>
        </w:rPr>
        <w:t xml:space="preserve">z ograniczoną odpowiedzialnością z siedzibą w </w:t>
      </w:r>
      <w:r w:rsidR="00333757" w:rsidRPr="0033375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B138F6">
        <w:rPr>
          <w:rFonts w:ascii="Times New Roman" w:hAnsi="Times New Roman" w:cs="Times New Roman"/>
          <w:sz w:val="24"/>
          <w:szCs w:val="24"/>
        </w:rPr>
        <w:t xml:space="preserve">, otworzył </w:t>
      </w:r>
      <w:r w:rsidR="00333757" w:rsidRPr="0033375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C83995">
        <w:rPr>
          <w:rFonts w:ascii="Times New Roman" w:hAnsi="Times New Roman" w:cs="Times New Roman"/>
          <w:sz w:val="24"/>
          <w:szCs w:val="24"/>
        </w:rPr>
        <w:t>, który objął funkcję Przewodniczącego Zgromadzenia i</w:t>
      </w:r>
      <w:r w:rsidRPr="00B138F6">
        <w:rPr>
          <w:rFonts w:ascii="Times New Roman" w:hAnsi="Times New Roman" w:cs="Times New Roman"/>
          <w:sz w:val="24"/>
          <w:szCs w:val="24"/>
        </w:rPr>
        <w:t xml:space="preserve"> oświadczył, że Zgromadzenie Wspólników Spółki działającej pod firmą: </w:t>
      </w:r>
      <w:r w:rsidR="00C83995" w:rsidRPr="00C8399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B138F6">
        <w:rPr>
          <w:rFonts w:ascii="Times New Roman" w:hAnsi="Times New Roman" w:cs="Times New Roman"/>
          <w:sz w:val="24"/>
          <w:szCs w:val="24"/>
        </w:rPr>
        <w:t xml:space="preserve"> spółka z ograniczoną odpowiedzialnością z siedzibą w Gdańsku odbywa się bez formalnego zwołania – w trybie art. 240 kodeksu spółek handlowych, </w:t>
      </w:r>
      <w:r w:rsidR="00C83995">
        <w:rPr>
          <w:rFonts w:ascii="Times New Roman" w:hAnsi="Times New Roman" w:cs="Times New Roman"/>
          <w:sz w:val="24"/>
          <w:szCs w:val="24"/>
        </w:rPr>
        <w:t xml:space="preserve">na Zgromadzeniu tym reprezentowany jest cały kapitał zakładowy Spółki. Nadto Przewodniczący Zgromadzenia oświadczył, że nikt nie zgłosił sprzeciwu, co do odbycia Zgromadzenia, ani wniesienia następujących spraw do porządku obrad: </w:t>
      </w:r>
    </w:p>
    <w:p w14:paraId="56611BA3" w14:textId="6D1B3C57" w:rsidR="00312A99" w:rsidRPr="00C83995" w:rsidRDefault="00312A99" w:rsidP="00C83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95">
        <w:rPr>
          <w:rFonts w:ascii="Times New Roman" w:hAnsi="Times New Roman" w:cs="Times New Roman"/>
          <w:sz w:val="24"/>
          <w:szCs w:val="24"/>
        </w:rPr>
        <w:tab/>
      </w:r>
    </w:p>
    <w:p w14:paraId="666E0E42" w14:textId="35C14214" w:rsidR="00312A99" w:rsidRPr="00B138F6" w:rsidRDefault="00312A99" w:rsidP="00FE0DB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="00BA1151" w:rsidRPr="0077167B">
        <w:rPr>
          <w:rFonts w:ascii="Times New Roman" w:hAnsi="Times New Roman" w:cs="Times New Roman"/>
          <w:b/>
          <w:sz w:val="24"/>
          <w:szCs w:val="24"/>
        </w:rPr>
        <w:t>w sprawie</w:t>
      </w:r>
      <w:r w:rsidR="00DB4E0A" w:rsidRPr="0077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DBE" w:rsidRPr="00FE0DBE">
        <w:rPr>
          <w:rFonts w:ascii="Times New Roman" w:hAnsi="Times New Roman" w:cs="Times New Roman"/>
          <w:b/>
          <w:sz w:val="24"/>
          <w:szCs w:val="24"/>
        </w:rPr>
        <w:t>wypłaty dywidendy z kapitału zapasowego</w:t>
      </w:r>
      <w:r w:rsidR="004233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03998042"/>
      <w:r w:rsidR="00423323">
        <w:rPr>
          <w:rFonts w:ascii="Times New Roman" w:hAnsi="Times New Roman" w:cs="Times New Roman"/>
          <w:b/>
          <w:sz w:val="24"/>
          <w:szCs w:val="24"/>
        </w:rPr>
        <w:t>(utworzonego z zysku z lat ubiegłych)</w:t>
      </w:r>
      <w:bookmarkEnd w:id="0"/>
      <w:r w:rsidR="0077167B" w:rsidRPr="0077167B">
        <w:rPr>
          <w:rFonts w:ascii="Times New Roman" w:hAnsi="Times New Roman" w:cs="Times New Roman"/>
          <w:sz w:val="24"/>
          <w:szCs w:val="24"/>
        </w:rPr>
        <w:t>.</w:t>
      </w:r>
    </w:p>
    <w:p w14:paraId="2725F636" w14:textId="77777777" w:rsidR="00312A99" w:rsidRPr="00B138F6" w:rsidRDefault="00312A99" w:rsidP="00B138F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Zamknięcie Zgromadzenia Wspólników.</w:t>
      </w:r>
      <w:r w:rsidRPr="00B138F6">
        <w:rPr>
          <w:rFonts w:ascii="Times New Roman" w:hAnsi="Times New Roman" w:cs="Times New Roman"/>
          <w:sz w:val="24"/>
          <w:szCs w:val="24"/>
        </w:rPr>
        <w:tab/>
      </w:r>
    </w:p>
    <w:p w14:paraId="76632F3C" w14:textId="77777777" w:rsidR="0077167B" w:rsidRPr="00624409" w:rsidRDefault="0077167B" w:rsidP="00B138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DCE4C" w14:textId="43E8D163" w:rsidR="00312A99" w:rsidRPr="00624409" w:rsidRDefault="00312A99" w:rsidP="00B138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4409">
        <w:rPr>
          <w:rFonts w:ascii="Times New Roman" w:hAnsi="Times New Roman" w:cs="Times New Roman"/>
          <w:i/>
          <w:iCs/>
          <w:sz w:val="24"/>
          <w:szCs w:val="24"/>
        </w:rPr>
        <w:t xml:space="preserve">Odnośnie punktu </w:t>
      </w:r>
      <w:r w:rsidR="00C83995" w:rsidRPr="00624409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24409">
        <w:rPr>
          <w:rFonts w:ascii="Times New Roman" w:hAnsi="Times New Roman" w:cs="Times New Roman"/>
          <w:i/>
          <w:iCs/>
          <w:sz w:val="24"/>
          <w:szCs w:val="24"/>
        </w:rPr>
        <w:t xml:space="preserve"> porządku obrad:</w:t>
      </w:r>
      <w:r w:rsidRPr="0062440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F8FEC0A" w14:textId="13C80A4B" w:rsidR="00312A99" w:rsidRPr="00B138F6" w:rsidRDefault="00312A99" w:rsidP="00B138F6">
      <w:pPr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 xml:space="preserve">Przewodniczący Zgromadzenia </w:t>
      </w:r>
      <w:r w:rsidR="00C83995">
        <w:rPr>
          <w:rFonts w:ascii="Times New Roman" w:hAnsi="Times New Roman" w:cs="Times New Roman"/>
          <w:sz w:val="24"/>
          <w:szCs w:val="24"/>
        </w:rPr>
        <w:t>poddał pod głosowanie uchwałę o następującej treści</w:t>
      </w:r>
      <w:r w:rsidR="00FF428E">
        <w:rPr>
          <w:rFonts w:ascii="Times New Roman" w:hAnsi="Times New Roman" w:cs="Times New Roman"/>
          <w:sz w:val="24"/>
          <w:szCs w:val="24"/>
        </w:rPr>
        <w:t>:</w:t>
      </w:r>
      <w:r w:rsidR="00FF428E">
        <w:rPr>
          <w:rFonts w:ascii="Times New Roman" w:hAnsi="Times New Roman" w:cs="Times New Roman"/>
          <w:sz w:val="24"/>
          <w:szCs w:val="24"/>
        </w:rPr>
        <w:tab/>
      </w:r>
    </w:p>
    <w:p w14:paraId="1F5EF87A" w14:textId="77777777" w:rsidR="00312A99" w:rsidRPr="00FE0DBE" w:rsidRDefault="00312A99" w:rsidP="00FF4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DBE">
        <w:rPr>
          <w:rFonts w:ascii="Times New Roman" w:hAnsi="Times New Roman" w:cs="Times New Roman"/>
          <w:b/>
          <w:sz w:val="24"/>
          <w:szCs w:val="24"/>
        </w:rPr>
        <w:t>UCHWAŁA NR 1</w:t>
      </w:r>
    </w:p>
    <w:p w14:paraId="196F322F" w14:textId="77777777" w:rsidR="00312A99" w:rsidRPr="00B138F6" w:rsidRDefault="00312A99" w:rsidP="00FF4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Nadzwyczajnego Zgromadzenia Wspólników</w:t>
      </w:r>
    </w:p>
    <w:p w14:paraId="59E4E657" w14:textId="7619B1AF" w:rsidR="00312A99" w:rsidRPr="00C83995" w:rsidRDefault="00C83995" w:rsidP="00FF428E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8399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312A99" w:rsidRPr="00C8399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2A99" w:rsidRPr="00B138F6">
        <w:rPr>
          <w:rFonts w:ascii="Times New Roman" w:hAnsi="Times New Roman" w:cs="Times New Roman"/>
          <w:sz w:val="24"/>
          <w:szCs w:val="24"/>
        </w:rPr>
        <w:t xml:space="preserve">Spółka z ograniczoną odpowiedzialnością z siedzibą w </w:t>
      </w:r>
      <w:r w:rsidRPr="00C83995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3D656EB6" w14:textId="48681056" w:rsidR="00312A99" w:rsidRPr="00B138F6" w:rsidRDefault="00312A99" w:rsidP="00FF42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 xml:space="preserve">z dnia </w:t>
      </w:r>
      <w:r w:rsidR="00C83995" w:rsidRPr="00C8399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FF428E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775508D7" w14:textId="7EE144FB" w:rsidR="00FE0DBE" w:rsidRPr="00FE0DBE" w:rsidRDefault="00FE0DBE" w:rsidP="00FE0D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DBE">
        <w:rPr>
          <w:rFonts w:ascii="Times New Roman" w:hAnsi="Times New Roman" w:cs="Times New Roman"/>
          <w:i/>
          <w:sz w:val="24"/>
          <w:szCs w:val="24"/>
        </w:rPr>
        <w:t>w sprawie wypłaty dywidendy z kapitału zapasowego</w:t>
      </w:r>
      <w:r w:rsidR="00423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323" w:rsidRPr="00423323">
        <w:rPr>
          <w:rFonts w:ascii="Times New Roman" w:hAnsi="Times New Roman" w:cs="Times New Roman"/>
          <w:i/>
          <w:sz w:val="24"/>
          <w:szCs w:val="24"/>
        </w:rPr>
        <w:t>(utworzonego z zysku z lat ubiegłych)</w:t>
      </w:r>
    </w:p>
    <w:p w14:paraId="14412050" w14:textId="717E48B2" w:rsidR="007A5A03" w:rsidRPr="00B138F6" w:rsidRDefault="00312A99" w:rsidP="00B138F6">
      <w:pPr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lastRenderedPageBreak/>
        <w:t xml:space="preserve">„Nadzwyczajne Zgromadzenie Wspólników Spółki pod firmą: </w:t>
      </w:r>
      <w:r w:rsidR="00C83995" w:rsidRPr="00C83995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B138F6">
        <w:rPr>
          <w:rFonts w:ascii="Times New Roman" w:hAnsi="Times New Roman" w:cs="Times New Roman"/>
          <w:sz w:val="24"/>
          <w:szCs w:val="24"/>
        </w:rPr>
        <w:t xml:space="preserve"> Spółka z ograniczoną odpowiedzialnością z siedzibą w </w:t>
      </w:r>
      <w:r w:rsidR="00C83995" w:rsidRPr="00C83995">
        <w:rPr>
          <w:rFonts w:ascii="Times New Roman" w:hAnsi="Times New Roman" w:cs="Times New Roman"/>
          <w:sz w:val="24"/>
          <w:szCs w:val="24"/>
          <w:highlight w:val="yellow"/>
        </w:rPr>
        <w:t xml:space="preserve">xxx </w:t>
      </w:r>
      <w:r w:rsidRPr="00B138F6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D038D02" w14:textId="77777777" w:rsidR="00C83995" w:rsidRDefault="00C83995" w:rsidP="00C83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Nadzwyczajne Zgromadzenie Wspólników przeznacza na wypłatę dywidendy kwotę: … (słownie: …), pochodzącą z istniejącego w Spółce kapitału zapasowego utworzonego z zysku z lat ubiegłych.</w:t>
      </w:r>
    </w:p>
    <w:p w14:paraId="3E6158FA" w14:textId="3547378A" w:rsidR="00C83995" w:rsidRDefault="00624409" w:rsidP="00C83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Nadzwyczajne Zgromadzenie Wspólników ustala:</w:t>
      </w:r>
    </w:p>
    <w:p w14:paraId="4A9048E9" w14:textId="49467E31" w:rsidR="00624409" w:rsidRDefault="00624409" w:rsidP="00C83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dywidendy na dzień: </w:t>
      </w:r>
      <w:r w:rsidRPr="00624409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07A165ED" w14:textId="2126D925" w:rsidR="00624409" w:rsidRDefault="00624409" w:rsidP="00C83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wypłaty dywidendy na dzień:</w:t>
      </w:r>
      <w:r w:rsidRPr="00624409">
        <w:rPr>
          <w:rFonts w:ascii="Times New Roman" w:hAnsi="Times New Roman" w:cs="Times New Roman"/>
          <w:sz w:val="24"/>
          <w:szCs w:val="24"/>
          <w:highlight w:val="yellow"/>
        </w:rPr>
        <w:t xml:space="preserve"> xxx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2BFAFC9" w14:textId="2FBBDDB0" w:rsidR="00624409" w:rsidRDefault="00624409" w:rsidP="00C83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chwilą podjęcia.</w:t>
      </w:r>
    </w:p>
    <w:p w14:paraId="04270CC3" w14:textId="1729BBB6" w:rsidR="00282DB9" w:rsidRPr="00560221" w:rsidRDefault="00282DB9" w:rsidP="00B138F6">
      <w:pPr>
        <w:jc w:val="both"/>
        <w:rPr>
          <w:rFonts w:ascii="Times New Roman" w:hAnsi="Times New Roman" w:cs="Times New Roman"/>
          <w:i/>
          <w:szCs w:val="24"/>
        </w:rPr>
      </w:pPr>
      <w:r w:rsidRPr="00560221">
        <w:rPr>
          <w:rFonts w:ascii="Times New Roman" w:hAnsi="Times New Roman" w:cs="Times New Roman"/>
          <w:i/>
          <w:szCs w:val="24"/>
        </w:rPr>
        <w:t>Przewodniczący Nadzwyczajnego Zgromadzenia Wspólników stwierdził, że uchwała została podjęta</w:t>
      </w:r>
      <w:r w:rsidR="00624409">
        <w:rPr>
          <w:rFonts w:ascii="Times New Roman" w:hAnsi="Times New Roman" w:cs="Times New Roman"/>
          <w:i/>
          <w:szCs w:val="24"/>
        </w:rPr>
        <w:t xml:space="preserve"> jednogłośnie</w:t>
      </w:r>
      <w:r w:rsidRPr="00560221">
        <w:rPr>
          <w:rFonts w:ascii="Times New Roman" w:hAnsi="Times New Roman" w:cs="Times New Roman"/>
          <w:i/>
          <w:szCs w:val="24"/>
        </w:rPr>
        <w:t xml:space="preserve"> w głosowaniu jawnym, w drodze oddania 100 głosów, przy czym głosów za – oddano 100, głosów przeciw -- oddano 0, głosów wstrzymujących się - oddano 0.</w:t>
      </w:r>
    </w:p>
    <w:p w14:paraId="2B5A5C0F" w14:textId="448A649F" w:rsidR="00624409" w:rsidRPr="00624409" w:rsidRDefault="00624409" w:rsidP="0062440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4409">
        <w:rPr>
          <w:rFonts w:ascii="Times New Roman" w:hAnsi="Times New Roman" w:cs="Times New Roman"/>
          <w:i/>
          <w:iCs/>
          <w:sz w:val="24"/>
          <w:szCs w:val="24"/>
        </w:rPr>
        <w:t>Odnośnie punktu I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24409">
        <w:rPr>
          <w:rFonts w:ascii="Times New Roman" w:hAnsi="Times New Roman" w:cs="Times New Roman"/>
          <w:i/>
          <w:iCs/>
          <w:sz w:val="24"/>
          <w:szCs w:val="24"/>
        </w:rPr>
        <w:t xml:space="preserve"> porządku obrad:</w:t>
      </w:r>
      <w:r w:rsidRPr="0062440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C6D2245" w14:textId="77777777" w:rsidR="00282DB9" w:rsidRPr="00B138F6" w:rsidRDefault="00282DB9" w:rsidP="00B7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Na tym Zgromadzenie Wspólników zamknięto.</w:t>
      </w:r>
      <w:r w:rsidRPr="00B138F6">
        <w:rPr>
          <w:rFonts w:ascii="Times New Roman" w:hAnsi="Times New Roman" w:cs="Times New Roman"/>
          <w:sz w:val="24"/>
          <w:szCs w:val="24"/>
        </w:rPr>
        <w:tab/>
      </w:r>
    </w:p>
    <w:p w14:paraId="41C895D8" w14:textId="77777777" w:rsidR="00282DB9" w:rsidRPr="00B138F6" w:rsidRDefault="00282DB9" w:rsidP="00B7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Do protokołu dołączono listę obecności.</w:t>
      </w:r>
      <w:r w:rsidRPr="00B138F6">
        <w:rPr>
          <w:rFonts w:ascii="Times New Roman" w:hAnsi="Times New Roman" w:cs="Times New Roman"/>
          <w:sz w:val="24"/>
          <w:szCs w:val="24"/>
        </w:rPr>
        <w:tab/>
      </w:r>
    </w:p>
    <w:p w14:paraId="47296512" w14:textId="77777777" w:rsidR="003F1022" w:rsidRDefault="003F1022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74912" w14:textId="77777777" w:rsidR="009070A9" w:rsidRPr="009070A9" w:rsidRDefault="009070A9" w:rsidP="009070A9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070A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A5AEFBD" w14:textId="77777777" w:rsidR="009070A9" w:rsidRDefault="009070A9" w:rsidP="009070A9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070A9">
        <w:rPr>
          <w:rFonts w:ascii="Times New Roman" w:hAnsi="Times New Roman" w:cs="Times New Roman"/>
          <w:sz w:val="24"/>
          <w:szCs w:val="24"/>
        </w:rPr>
        <w:t>Przewodniczący Zgromadzenia Wspólników</w:t>
      </w:r>
    </w:p>
    <w:p w14:paraId="1E829588" w14:textId="77777777" w:rsidR="00624409" w:rsidRDefault="00624409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1B18C" w14:textId="77777777" w:rsidR="00624409" w:rsidRDefault="00624409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DF7CD" w14:textId="77777777" w:rsidR="00624409" w:rsidRPr="00B138F6" w:rsidRDefault="00624409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91621" w14:textId="5804C1B4" w:rsidR="00282DB9" w:rsidRPr="00624409" w:rsidRDefault="00624409" w:rsidP="00624409">
      <w:pPr>
        <w:jc w:val="center"/>
        <w:rPr>
          <w:rFonts w:ascii="Times New Roman" w:hAnsi="Times New Roman" w:cs="Times New Roman"/>
          <w:b/>
          <w:bCs/>
        </w:rPr>
      </w:pPr>
      <w:r w:rsidRPr="00624409">
        <w:rPr>
          <w:rFonts w:ascii="Times New Roman" w:hAnsi="Times New Roman" w:cs="Times New Roman"/>
          <w:b/>
          <w:bCs/>
        </w:rPr>
        <w:t>LISTA OBECNOŚCI: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2657"/>
        <w:gridCol w:w="4059"/>
      </w:tblGrid>
      <w:tr w:rsidR="00B138F6" w:rsidRPr="00B138F6" w14:paraId="20D6855F" w14:textId="77777777" w:rsidTr="009070A9">
        <w:tc>
          <w:tcPr>
            <w:tcW w:w="2376" w:type="dxa"/>
          </w:tcPr>
          <w:p w14:paraId="45A2AF74" w14:textId="77777777" w:rsidR="00B138F6" w:rsidRPr="009070A9" w:rsidRDefault="00B138F6" w:rsidP="009070A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070A9">
              <w:rPr>
                <w:rFonts w:ascii="Times New Roman" w:hAnsi="Times New Roman" w:cs="Times New Roman"/>
                <w:b/>
                <w:sz w:val="18"/>
                <w:szCs w:val="24"/>
              </w:rPr>
              <w:t>IMIĘ I NAZWISKO</w:t>
            </w:r>
          </w:p>
        </w:tc>
        <w:tc>
          <w:tcPr>
            <w:tcW w:w="2694" w:type="dxa"/>
          </w:tcPr>
          <w:p w14:paraId="0D31C937" w14:textId="77777777" w:rsidR="00B138F6" w:rsidRPr="009070A9" w:rsidRDefault="00B138F6" w:rsidP="009070A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070A9">
              <w:rPr>
                <w:rFonts w:ascii="Times New Roman" w:hAnsi="Times New Roman" w:cs="Times New Roman"/>
                <w:b/>
                <w:sz w:val="18"/>
                <w:szCs w:val="24"/>
              </w:rPr>
              <w:t>LICZBA UDZIAŁÓW</w:t>
            </w:r>
          </w:p>
        </w:tc>
        <w:tc>
          <w:tcPr>
            <w:tcW w:w="4142" w:type="dxa"/>
          </w:tcPr>
          <w:p w14:paraId="4A00EED0" w14:textId="77777777" w:rsidR="00B138F6" w:rsidRPr="009070A9" w:rsidRDefault="00B138F6" w:rsidP="009070A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070A9">
              <w:rPr>
                <w:rFonts w:ascii="Times New Roman" w:hAnsi="Times New Roman" w:cs="Times New Roman"/>
                <w:b/>
                <w:sz w:val="18"/>
                <w:szCs w:val="24"/>
              </w:rPr>
              <w:t>PODPIS</w:t>
            </w:r>
          </w:p>
        </w:tc>
      </w:tr>
      <w:tr w:rsidR="003F1022" w:rsidRPr="00B138F6" w14:paraId="750562DC" w14:textId="77777777" w:rsidTr="009070A9">
        <w:trPr>
          <w:trHeight w:val="907"/>
        </w:trPr>
        <w:tc>
          <w:tcPr>
            <w:tcW w:w="2376" w:type="dxa"/>
          </w:tcPr>
          <w:p w14:paraId="60C73EE3" w14:textId="455D193B" w:rsidR="003F1022" w:rsidRPr="00B138F6" w:rsidRDefault="00624409" w:rsidP="0090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694" w:type="dxa"/>
          </w:tcPr>
          <w:p w14:paraId="56C47F34" w14:textId="2AE3678D" w:rsidR="003F1022" w:rsidRPr="00B138F6" w:rsidRDefault="00624409" w:rsidP="0090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142" w:type="dxa"/>
          </w:tcPr>
          <w:p w14:paraId="4B50C794" w14:textId="77777777" w:rsidR="003F1022" w:rsidRPr="00B138F6" w:rsidRDefault="003F1022" w:rsidP="00B1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22" w:rsidRPr="00B138F6" w14:paraId="03661535" w14:textId="77777777" w:rsidTr="009070A9">
        <w:trPr>
          <w:trHeight w:val="707"/>
        </w:trPr>
        <w:tc>
          <w:tcPr>
            <w:tcW w:w="2376" w:type="dxa"/>
          </w:tcPr>
          <w:p w14:paraId="6AAE99EA" w14:textId="3821A81D" w:rsidR="003F1022" w:rsidRPr="00B138F6" w:rsidRDefault="00624409" w:rsidP="0090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2694" w:type="dxa"/>
          </w:tcPr>
          <w:p w14:paraId="475399EC" w14:textId="7295E25A" w:rsidR="003F1022" w:rsidRPr="00B138F6" w:rsidRDefault="00624409" w:rsidP="00907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142" w:type="dxa"/>
          </w:tcPr>
          <w:p w14:paraId="6D44CC7F" w14:textId="77777777" w:rsidR="003F1022" w:rsidRPr="00B138F6" w:rsidRDefault="003F1022" w:rsidP="00B1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84979" w14:textId="77777777" w:rsidR="00282DB9" w:rsidRDefault="00282DB9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7A224" w14:textId="77777777" w:rsidR="009070A9" w:rsidRDefault="009070A9" w:rsidP="00B13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40A3C" w14:textId="77777777" w:rsidR="009070A9" w:rsidRPr="009070A9" w:rsidRDefault="009070A9" w:rsidP="009070A9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070A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6195A65" w14:textId="77777777" w:rsidR="009070A9" w:rsidRPr="00B138F6" w:rsidRDefault="009070A9" w:rsidP="009070A9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070A9">
        <w:rPr>
          <w:rFonts w:ascii="Times New Roman" w:hAnsi="Times New Roman" w:cs="Times New Roman"/>
          <w:sz w:val="24"/>
          <w:szCs w:val="24"/>
        </w:rPr>
        <w:t>Przewodniczący Zgromadzenia Wspólników</w:t>
      </w:r>
    </w:p>
    <w:sectPr w:rsidR="009070A9" w:rsidRPr="00B138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0104" w14:textId="77777777" w:rsidR="00F0233E" w:rsidRDefault="00F0233E" w:rsidP="00624409">
      <w:pPr>
        <w:spacing w:after="0" w:line="240" w:lineRule="auto"/>
      </w:pPr>
      <w:r>
        <w:separator/>
      </w:r>
    </w:p>
  </w:endnote>
  <w:endnote w:type="continuationSeparator" w:id="0">
    <w:p w14:paraId="75E3D9E3" w14:textId="77777777" w:rsidR="00F0233E" w:rsidRDefault="00F0233E" w:rsidP="0062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277133795"/>
      <w:docPartObj>
        <w:docPartGallery w:val="Page Numbers (Bottom of Page)"/>
        <w:docPartUnique/>
      </w:docPartObj>
    </w:sdtPr>
    <w:sdtContent>
      <w:p w14:paraId="3CCEE60C" w14:textId="0595971A" w:rsidR="00624409" w:rsidRPr="00624409" w:rsidRDefault="00624409">
        <w:pPr>
          <w:pStyle w:val="Stopka"/>
          <w:jc w:val="right"/>
          <w:rPr>
            <w:rFonts w:ascii="Times New Roman" w:hAnsi="Times New Roman" w:cs="Times New Roman"/>
          </w:rPr>
        </w:pPr>
        <w:r w:rsidRPr="00624409">
          <w:rPr>
            <w:rFonts w:ascii="Times New Roman" w:hAnsi="Times New Roman" w:cs="Times New Roman"/>
          </w:rPr>
          <w:fldChar w:fldCharType="begin"/>
        </w:r>
        <w:r w:rsidRPr="00624409">
          <w:rPr>
            <w:rFonts w:ascii="Times New Roman" w:hAnsi="Times New Roman" w:cs="Times New Roman"/>
          </w:rPr>
          <w:instrText>PAGE   \* MERGEFORMAT</w:instrText>
        </w:r>
        <w:r w:rsidRPr="00624409">
          <w:rPr>
            <w:rFonts w:ascii="Times New Roman" w:hAnsi="Times New Roman" w:cs="Times New Roman"/>
          </w:rPr>
          <w:fldChar w:fldCharType="separate"/>
        </w:r>
        <w:r w:rsidRPr="00624409">
          <w:rPr>
            <w:rFonts w:ascii="Times New Roman" w:hAnsi="Times New Roman" w:cs="Times New Roman"/>
          </w:rPr>
          <w:t>2</w:t>
        </w:r>
        <w:r w:rsidRPr="00624409">
          <w:rPr>
            <w:rFonts w:ascii="Times New Roman" w:hAnsi="Times New Roman" w:cs="Times New Roman"/>
          </w:rPr>
          <w:fldChar w:fldCharType="end"/>
        </w:r>
      </w:p>
    </w:sdtContent>
  </w:sdt>
  <w:p w14:paraId="537A7B4F" w14:textId="77777777" w:rsidR="00624409" w:rsidRDefault="00624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A8108" w14:textId="77777777" w:rsidR="00F0233E" w:rsidRDefault="00F0233E" w:rsidP="00624409">
      <w:pPr>
        <w:spacing w:after="0" w:line="240" w:lineRule="auto"/>
      </w:pPr>
      <w:r>
        <w:separator/>
      </w:r>
    </w:p>
  </w:footnote>
  <w:footnote w:type="continuationSeparator" w:id="0">
    <w:p w14:paraId="17EDC0FF" w14:textId="77777777" w:rsidR="00F0233E" w:rsidRDefault="00F0233E" w:rsidP="00624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753F"/>
    <w:multiLevelType w:val="hybridMultilevel"/>
    <w:tmpl w:val="E0189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37634"/>
    <w:multiLevelType w:val="hybridMultilevel"/>
    <w:tmpl w:val="7A0C9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3565"/>
    <w:multiLevelType w:val="hybridMultilevel"/>
    <w:tmpl w:val="A76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0A2A"/>
    <w:multiLevelType w:val="hybridMultilevel"/>
    <w:tmpl w:val="FBCC4B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86900">
    <w:abstractNumId w:val="3"/>
  </w:num>
  <w:num w:numId="2" w16cid:durableId="1029259834">
    <w:abstractNumId w:val="1"/>
  </w:num>
  <w:num w:numId="3" w16cid:durableId="1311981316">
    <w:abstractNumId w:val="0"/>
  </w:num>
  <w:num w:numId="4" w16cid:durableId="163460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99"/>
    <w:rsid w:val="000D330D"/>
    <w:rsid w:val="00130537"/>
    <w:rsid w:val="001D4300"/>
    <w:rsid w:val="0022677B"/>
    <w:rsid w:val="00282DB9"/>
    <w:rsid w:val="00291474"/>
    <w:rsid w:val="002E43AA"/>
    <w:rsid w:val="003126A7"/>
    <w:rsid w:val="00312A99"/>
    <w:rsid w:val="00312B1C"/>
    <w:rsid w:val="00333757"/>
    <w:rsid w:val="003F1022"/>
    <w:rsid w:val="00423323"/>
    <w:rsid w:val="00560221"/>
    <w:rsid w:val="00624409"/>
    <w:rsid w:val="0077167B"/>
    <w:rsid w:val="007A5A03"/>
    <w:rsid w:val="009070A9"/>
    <w:rsid w:val="00975B24"/>
    <w:rsid w:val="00987041"/>
    <w:rsid w:val="00AC32DC"/>
    <w:rsid w:val="00B138F6"/>
    <w:rsid w:val="00B73E18"/>
    <w:rsid w:val="00BA1151"/>
    <w:rsid w:val="00C83995"/>
    <w:rsid w:val="00DB4E0A"/>
    <w:rsid w:val="00E07364"/>
    <w:rsid w:val="00ED74F1"/>
    <w:rsid w:val="00F0233E"/>
    <w:rsid w:val="00FE0DBE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60E6"/>
  <w15:docId w15:val="{75C0B8AA-DF28-410F-83F9-301B523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8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409"/>
  </w:style>
  <w:style w:type="paragraph" w:styleId="Stopka">
    <w:name w:val="footer"/>
    <w:basedOn w:val="Normalny"/>
    <w:link w:val="StopkaZnak"/>
    <w:uiPriority w:val="99"/>
    <w:unhideWhenUsed/>
    <w:rsid w:val="0062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Lademann</dc:creator>
  <cp:lastModifiedBy>Agata Lademann</cp:lastModifiedBy>
  <cp:revision>3</cp:revision>
  <dcterms:created xsi:type="dcterms:W3CDTF">2025-07-21T11:38:00Z</dcterms:created>
  <dcterms:modified xsi:type="dcterms:W3CDTF">2025-07-21T11:47:00Z</dcterms:modified>
</cp:coreProperties>
</file>